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marta noteikumos Nr. 196 "Eiropas Savienības kohēzijas politikas programmas 2021.–2027. gadam 2.2.3. specifiskā atbalsta mērķa "Uzlabot dabas aizsardzību un bioloģisko daudzveidību, "zaļo" infrastruktūru, it īpaši pilsētvidē, un samazināt piesārņojumu" 2.2.3.3. pasākuma "Pasākumi bioloģiskās daudzveidības veicināšanai un saglabāšanai" pirmās un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divās vietās svītrot informāciju par valsts budžeta līdzfinansējumu, tā vietā norādot pašvaldības līdzfinansējumu, ievērojot,  ka noteikumu projektā paredzētās izmaiņas saistītas ar pasākuma otrās atlases kārtu, kurai paredzēts pašvaldības līdzfinansējums;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vārdus “finansējums tiks izmaksāts no tās pašas” aizstāt ar vārdiem “ERAF finansējums tiks pieprasīts 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Finansējuma saņēmējs un sadarbības partneris (ja attiecināms) izstrādā nosacījumus, kā pārliecināties par interešu konflikta, krāpšanas un korupcijas risku neesību,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 kā arī paraksta apliecinājumu par interešu konflikta neesību, lai tiktu ievērotas Eiropas Parlamenta un Padomes 2024. gada 23. septembra Regulas (ES, </w:t>
            </w:r>
            <w:r w:rsidR="00000000" w:rsidRPr="00000000" w:rsidDel="00000000">
              <w:rPr>
                <w:i w:val="1"/>
                <w:rtl w:val="0"/>
              </w:rPr>
              <w:t xml:space="preserve">Euratom</w:t>
            </w:r>
            <w:r w:rsidR="00000000" w:rsidRPr="00000000" w:rsidDel="00000000">
              <w:rPr>
                <w:rtl w:val="0"/>
              </w:rPr>
              <w:t xml:space="preserve">) 2024/2509 par finanšu noteikumiem, ko piemēro Savienības vispārējam budžetam (pārstrādāta redakcija) 61. pantā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31.punkta nepieciešamību, ņemot vērā gan konkrētā specifiskā atbalsta mērķa projekta veidu, kā arī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 Papildus jānorāda, ka saskaņā ar noteikumu 37.7.apakšpunktu finansējuma saņēmējam jau ir noteikts pienākums izstrādāt nosacījumus, kā arī pārliecināties par interešu konflikta neesību, tostarp identificēt apstākļus, kas izraisa vai var izraisīt interešu konfliktu, kas rada apdraudējumu vai kaitējumu projekta īstenošanā, noteikt veicamos pasākumus un izstrādāt darbības plānu interešu konflikta preventīvai novēršanai un gadījumiem, kad interešu konflikts ir atklāts.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25-TA-1044</w:t>
    </w:r>
    <w:r>
      <w:br/>
    </w:r>
    <w:r w:rsidR="00000000" w:rsidRPr="00000000" w:rsidDel="00000000">
      <w:rPr>
        <w:rtl w:val="0"/>
      </w:rPr>
      <w:t xml:space="preserve">Izdrukāts 29.05.2025.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25-TA-1044</w:t>
    </w:r>
    <w:r>
      <w:br/>
    </w:r>
    <w:r w:rsidR="00000000" w:rsidRPr="00000000" w:rsidDel="00000000">
      <w:rPr>
        <w:rtl w:val="0"/>
      </w:rPr>
      <w:t xml:space="preserve">Izdrukāts 29.05.2025.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Atzinumi_25-TA-1044.docx</dc:title>
</cp:coreProperties>
</file>

<file path=docProps/custom.xml><?xml version="1.0" encoding="utf-8"?>
<Properties xmlns="http://schemas.openxmlformats.org/officeDocument/2006/custom-properties" xmlns:vt="http://schemas.openxmlformats.org/officeDocument/2006/docPropsVTypes"/>
</file>