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"Bernāti"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 aizsardzības pārvaldes rakstiska atļauja nav nepieciešama darbībām, kurām saskaņā ar normatīvajiem aktiem par ietekmes uz vidi novērtējumu Valsts vides dienests izsniedz tehniskos noteikumus vai veic sākotnējo ietekmes uz vidi izvērtējumu.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nepieciešamību aizstāt terminu  "sākotnējais ietekmes uz vidi novērtējums" ar terminu ""sākotnējais ietekmes uz vidi izvērtējums" un skaidrot termina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līdzīgā regulējumā Ministru kabineta 2010. gada 16. marta noteikumu Nr. 264 "Īpaši aizsargājamo dabas teritoriju vispārējie aizsardzības un izmantošanas noteikumi" 6.punktā tiek lietots termins "sākotnējais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īpaši aizsargājamām dabas teritorijām" 38.panta otrajā daļā tiek lietots termins "paredzētās darbības ietekmes uz vidi sākotnējais izvērtējums", kuru saturu atklāj likuma "Par ietekmes uz vidi novērtējumu" 1.pantā skaidrotie likumā lietotie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Visā dabas parkā ir atļauta esošo meža ugunsdrošības infrastruktūras objektu, kas norādīti </w:t>
            </w:r>
            <w:r w:rsidR="00000000" w:rsidRPr="00000000" w:rsidDel="00000000">
              <w:rPr>
                <w:rtl w:val="0"/>
              </w:rPr>
              <w:t xml:space="preserve">​</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projekta 10.punktā paredzēto regulējumu, kā arī pamatot tā nepieciešamību (it īpaši tādas pazīmes kā koka vecums virs 90 gadiem un koka caurmēra pārsniegšanas 25 cm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Visā dabas parkā ir atļauta esošo meža ugunsdrošības infrastruktūras objektu, kas norādīti </w:t>
            </w:r>
            <w:r w:rsidR="00000000" w:rsidRPr="00000000" w:rsidDel="00000000">
              <w:rPr>
                <w:rtl w:val="0"/>
              </w:rPr>
              <w:t xml:space="preserve">​</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vērtēt vārda "visā" lietošanas nepieciešamību, jo bez tā arī būtu skaidrs, ka runa ir par dabas parku nevis dabas parka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vērtēt vārda "esošo" lietošanas nepieciešamību, jo šo noteikumu 3.pielikumā visdrīzākais ir norādīti jau esošie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saskaņot vārdus "meža ugunsdrošības infrastruktūras objekti" ar šo noteikumu 3.pielikuma nosaukuma saturu, jo atbilstoši redakcijai šajā pielikumā paredzēts norādīt meža ugunsdrošības infrastruktūras objektus. Vienlaikus vēršam uzmanību, ka Ministru kabineta 2016. gada 19. aprīļa noteikumu  Nr. 238 "Ugunsdrošības noteikumi" 2.7.</w:t>
            </w:r>
            <w:r w:rsidR="00000000" w:rsidRPr="00000000" w:rsidDel="00000000">
              <w:rPr>
                <w:vertAlign w:val="superscript"/>
                <w:rtl w:val="0"/>
              </w:rPr>
              <w:t xml:space="preserve">1</w:t>
            </w:r>
            <w:r w:rsidR="00000000" w:rsidRPr="00000000" w:rsidDel="00000000">
              <w:rPr>
                <w:rtl w:val="0"/>
              </w:rPr>
              <w:t xml:space="preserve"> apakšpunktā noteikti meža ugunsdrošības meža infrastruktūras objekti.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15.1.2.3. izziņas infrastruktūras objektu un inženierbūvju, tai skaitā ceļu un veloceļu un citu inženierbūvju pārbūvi, ja tiek mainīts trases platums un novietojums;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termins "ceļš" redakcijā tiek lietots Ceļu satiksmes likuma izpratnē un "veloceļš" ir turpat noteiktais "velosipēdu ceļš", tad vēršam uzmanību, ka termins "ceļš" sevī jau ietver terminu "velosipēdu ceļš". Ceļu satiksmes likuma 1.panta 3.punkts skaidro, ka </w:t>
            </w:r>
            <w:r w:rsidR="00000000" w:rsidRPr="00000000" w:rsidDel="00000000">
              <w:rPr>
                <w:b w:val="1"/>
                <w:rtl w:val="0"/>
              </w:rPr>
              <w:t xml:space="preserve">ceļš</w:t>
            </w:r>
            <w:r w:rsidR="00000000" w:rsidRPr="00000000" w:rsidDel="00000000">
              <w:rPr>
                <w:rtl w:val="0"/>
              </w:rPr>
              <w:t xml:space="preserve"> ir jebkura satiksmei izbūvēta teritorija (autoceļš, iela, prospekts, šķērsiela un tamlīdzīgas teritorijas visā platumā, ieskaitot brauktuvi, ietves, nomales, sadalošās joslas un saliņas). </w:t>
            </w:r>
            <w:r w:rsidR="00000000" w:rsidRPr="00000000" w:rsidDel="00000000">
              <w:rPr>
                <w:b w:val="1"/>
                <w:rtl w:val="0"/>
              </w:rPr>
              <w:t xml:space="preserve">Ceļa kompleksā ietilpst</w:t>
            </w:r>
            <w:r w:rsidR="00000000" w:rsidRPr="00000000" w:rsidDel="00000000">
              <w:rPr>
                <w:rtl w:val="0"/>
              </w:rPr>
              <w:t xml:space="preserve"> ceļš, mākslīgās būves (tilti, satiksmes pārvadi, tuneļi, caurtekas, ūdens novadīšanas ietaises, atbalsta sienas un citas būves), </w:t>
            </w:r>
            <w:r w:rsidR="00000000" w:rsidRPr="00000000" w:rsidDel="00000000">
              <w:rPr>
                <w:b w:val="1"/>
                <w:rtl w:val="0"/>
              </w:rPr>
              <w:t xml:space="preserve">ceļu inženierbūves</w:t>
            </w:r>
            <w:r w:rsidR="00000000" w:rsidRPr="00000000" w:rsidDel="00000000">
              <w:rPr>
                <w:rtl w:val="0"/>
              </w:rPr>
              <w:t xml:space="preserve"> (pasažieru sabiedrisko transportlīdzekļu pieturvietas un paviljoni, bremzēšanas un paātrinājuma joslas, transportlīdzekļu stāvvietas, atpūtas laukumi, </w:t>
            </w:r>
            <w:r w:rsidR="00000000" w:rsidRPr="00000000" w:rsidDel="00000000">
              <w:rPr>
                <w:b w:val="1"/>
                <w:u w:val="single"/>
                <w:rtl w:val="0"/>
              </w:rPr>
              <w:t xml:space="preserve">velosipēdu ceļi</w:t>
            </w:r>
            <w:r w:rsidR="00000000" w:rsidRPr="00000000" w:rsidDel="00000000">
              <w:rPr>
                <w:rtl w:val="0"/>
              </w:rPr>
              <w:t xml:space="preserve">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termina "veloceļš" lietošanu no Ceļu satiksmes likumā noteiktā atšķirīgā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veikt darbības, kuru rezultātā tiek mainīta zemes lietošanas kategorija, izņemot šo noteikumu 28.2. apakšpunktā minētos izņēmuma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31.1. un 31.5. apakšpunktu, jo projekta 28.2. apakšpunktā nav formulēti darbību izņēmuma gadījumi.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aizsargājamā ģeoloģiskā un ģeomorfoloģiskā dabas pieminekļa “Pūsēnu kalns” statuss ir noteikts ar Ministru kabineta 2001.gada 17.aprīļa noteikumiem Nr.175 “Noteikumi par aizsargājamiem ģeoloģiskajiem un ģeomorfoloģiskajiem dabas pieminekļiem”.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minētie noteikumi noteica statusu līdz 2022.gada 20.jūlijam, jo tika pieņemti jauni Ministru kabineta 2022.gada 14.jūlija noteikumi Nr.461 "Noteikumi par aizsargājamiem ģeoloģiskajiem un ģeomorfoloģiskajiem dabas pieminekļiem".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16.06.2023.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16.06.2023.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Atzinumi_22-TA-225.docx</dc:title>
</cp:coreProperties>
</file>

<file path=docProps/custom.xml><?xml version="1.0" encoding="utf-8"?>
<Properties xmlns="http://schemas.openxmlformats.org/officeDocument/2006/custom-properties" xmlns:vt="http://schemas.openxmlformats.org/officeDocument/2006/docPropsVTypes"/>
</file>