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26. aprīļa noteikumos Nr. 260 "Kārtība, kādā lauksaimniekiem piešķir valsts atbalstu īstermiņa aizdevuma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ir sagatavojis un apstiprinājis uzskaites veidlapu par saņemto </w:t>
            </w:r>
            <w:r w:rsidR="00000000" w:rsidRPr="00000000" w:rsidDel="00000000">
              <w:rPr>
                <w:i w:val="1"/>
                <w:rtl w:val="0"/>
              </w:rPr>
              <w:t xml:space="preserve">de minimis</w:t>
            </w:r>
            <w:r w:rsidR="00000000" w:rsidRPr="00000000" w:rsidDel="00000000">
              <w:rPr>
                <w:rtl w:val="0"/>
              </w:rPr>
              <w:t xml:space="preserve"> atbalstu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un pievienojis to šo noteikumu 6. punktā minētajam iesniegumam vai iesniegumā norādījis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2024.gada 1.jūlijā stājās spēkā grozījumi Ministru kabineta 2018. gada 21. novembra noteikumos Nr. 715 "De minimis atbalsta uzskaites un piešķiršanas kārtība", ar kuriem tika mainīts tiesību akta nosaukums, kā arī svītrots to 1.pielikums "Veidlapa par sniedzamo informāciju de minimis atbalsta uzskaitei un piešķiršanai", lūdzam 5.3.apakšpunktā dzēst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lauksaimnieks atbilst normatīvajos aktos par maksātnespēju noteiktajiem kritērijiem, uz kuriem pamatojoties kreditors var pieprasīt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Zemkopības ministrijas uzmanību, ka piebildē “</w:t>
            </w:r>
            <w:r w:rsidR="00000000" w:rsidRPr="00000000" w:rsidDel="00000000">
              <w:rPr>
                <w:i w:val="1"/>
                <w:rtl w:val="0"/>
              </w:rPr>
              <w:t xml:space="preserve">vai tas atbilst normatīvajos aktos noteiktajiem kritērijiem, lai tam pēc kreditoru pieprasījuma piemērotu maksātnespējas procedūru</w:t>
            </w:r>
            <w:r w:rsidR="00000000" w:rsidRPr="00000000" w:rsidDel="00000000">
              <w:rPr>
                <w:rtl w:val="0"/>
              </w:rPr>
              <w:t xml:space="preserve">”  noteiktā prasība nevar tikt pārbaudīta publiski pieejamās datu bāzēs, bet gan tikai, balstoties uz atbalsta pretendenta iesniegtu apliecinājumu. Līdz ar to aicinām izvērtēt iespēju papildināt MK noteikumu projektu ar papildus nosacījumu pie 15.4.punkta ar atbalsta pretendenta pienākumu iesniegt attiecīgo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ir pārkāptas Komisijas regulas Nr.  </w:t>
            </w:r>
            <w:r w:rsidR="00000000" w:rsidRPr="00000000" w:rsidDel="00000000">
              <w:rPr>
                <w:rtl w:val="0"/>
              </w:rPr>
              <w:t xml:space="preserve">1408/2013</w:t>
            </w:r>
            <w:r w:rsidR="00000000" w:rsidRPr="00000000" w:rsidDel="00000000">
              <w:rPr>
                <w:rtl w:val="0"/>
              </w:rPr>
              <w:t xml:space="preserve"> prasības, Lauku atbalsta dienests lauksaimniekam uzliek par pienākumu atmaksāt visu  atbalsta pasākuma ietvaros saņemto valsts atbalstu. Atmaksu saskaņā ar Komercdarbības atbalsta kontroles likuma IV vai V nodaļu veic kopā ar procentiem no līdzekļiem, kas ir brīvi no valsts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nelikumīga komercdarbības atbalsta atgūšanas normas precīzāku atbilstību Eiropas Savienības Tiesas judikatūrai, aicinām 20.punktu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Nr.1408/2013 nosacījumi, atbalsta saņēmējam ir pienākums atmaksāt Lauku atbalsta dienestam atbalsta pasākuma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w:t>
    </w:r>
    <w:r>
      <w:br/>
    </w:r>
    <w:r w:rsidR="00000000" w:rsidRPr="00000000" w:rsidDel="00000000">
      <w:rPr>
        <w:rtl w:val="0"/>
      </w:rPr>
      <w:t xml:space="preserve">Izdrukāts 23.01.2025.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25-TA-150</w:t>
    </w:r>
    <w:r>
      <w:br/>
    </w:r>
    <w:r w:rsidR="00000000" w:rsidRPr="00000000" w:rsidDel="00000000">
      <w:rPr>
        <w:rtl w:val="0"/>
      </w:rPr>
      <w:t xml:space="preserve">Izdrukāts 23.01.2025.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Atzinumi_25-TA-150.docx</dc:title>
</cp:coreProperties>
</file>

<file path=docProps/custom.xml><?xml version="1.0" encoding="utf-8"?>
<Properties xmlns="http://schemas.openxmlformats.org/officeDocument/2006/custom-properties" xmlns:vt="http://schemas.openxmlformats.org/officeDocument/2006/docPropsVTypes"/>
</file>