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normatīvajos aktos noteiktajā kārtībā sagatavot un iesniegt Finanšu ministrijā pieprasījumu valsts budžeta apropriācijas pārdalei 2027. un 2028. gadā no budžeta resora "74. Gadskārtējā valsts budžeta izpildes procesā pārdalāmais finansējums" programmas 18.00.00 "Finansējums valsts drošības stiprināšanas pasākumiem" pirmās nepieciešamības preču sistēmas ieviešanas pabeigšanai - reģionālās noliktavas projektēšanai un tās būvniecībai un informācijas tehnoloģiskā risinājuma ieviešanai, lai nodrošinātu koordinētu preču uzglabāšanu un krājumu izsniegšanas un atjaunošanas procesu atbilstoši attiecīgajā gadā plānotajām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budžeta resora “74. Gadskārtējā valsts budžeta izpildes procesā pārdalāmais finansējums” programmā 18.00.00 “Finansējums valsts drošības stiprināšanas pasākumiem” noteikto apropriāciju finanšu ministrs pārdala ministrijai vai citai centrālajai valsts iestādei ar valsts drošību saistītu pasākumu īstenošanai, </w:t>
            </w:r>
            <w:r w:rsidR="00000000" w:rsidRPr="00000000" w:rsidDel="00000000">
              <w:rPr>
                <w:u w:val="single"/>
                <w:rtl w:val="0"/>
              </w:rPr>
              <w:t xml:space="preserve">ja ir pieņemts attiecīgs Ministru kabineta lēmums un Saeimas Budžeta un finanšu (nodokļu) komisija piecu darba dienu laikā no attiecīgās informācijas saņemšanas dienas ir to izskatījusi un nav iebildusi pret apropriācijas pārdali. </w:t>
            </w:r>
            <w:r w:rsidR="00000000" w:rsidRPr="00000000" w:rsidDel="00000000">
              <w:rPr>
                <w:rtl w:val="0"/>
              </w:rPr>
              <w:t xml:space="preserve">Ņemot vērā minēto, lūdzam precizēt rīkojuma projekta 5.punkta redakciju, paredzot uzdevumu Ekonomikas ministrijai sagatavot un iesniegt Ministru kabinetā rīkojuma projektu, nevis pieprasījumu Finanšu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un norādīt, ka reģionālās noliktavas un informācijas tehnoloģiju risinājuma uzturēšana tiks veikta Ekonomikas ministrijas budžeta resursu ietvaros, kā arī norādīt, ka, ja noliktavas būvniecība un informācijas tehnoloģijas risinājuma ieviešana netiek pabeigta līdz 2028. gadam, tad turpmākajos gados finansējums nodrošināms no Ekonomikas ministrijas budžeta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norādīts, ka finansējums 435 000 euro apmērā ir paredzēts administratīvo izmaksu segšanai 2026.gada 2., 3. un 4. ceturksnī. Lūdzam izvērtēt un papildināt sniegto informāciju ar detalizētiem aprēķiniem, kas pamatotu finansējuma apmēru Possesor administratīvajām izmaksām, turklāt lūdzam ņemt vērā, ka šobrīd jau ir gada vidus un finansējuma pieprasīšana 2026.gada 2.ceturkšņa izdevumu segšanai pilnā apmērā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tabulā atspoguļoto ietekmi uz valsta budžetu, pārdalāmo finansējumu norādot 3.ailē, 4.punktā, vienlaikus svītrojot šobrīd 5.punktā norādīto finansiālo ietekmi. Turklāt šobrīd 6.punktā sniegto informāciju lūdzam pārcelt uz 6.2.apakšpunktu.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05.06.2026.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05.06.2026.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Atzinumi_26-TA-871.docx</dc:title>
</cp:coreProperties>
</file>

<file path=docProps/custom.xml><?xml version="1.0" encoding="utf-8"?>
<Properties xmlns="http://schemas.openxmlformats.org/officeDocument/2006/custom-properties" xmlns:vt="http://schemas.openxmlformats.org/officeDocument/2006/docPropsVTypes"/>
</file>