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Automātiskās informācijas apmaiņas par pārdevējiem, kuri gūst ienākumus, izmantojot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platformu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Eiropas Parlamenta un Padomes Regulas (ES) 2016/679 (2016. gada 27. aprīlis) par fizisku personu aizsardzību attiecībā uz personas datu apstrādi un šādu datu brīvu apriti un ar ko atceļ Direktīvu 95/46/EK (Vispārīgā datu aizsardzības regula) (turpmāk – Datu regula) 5. panta 1. punkta e) apakšpunktam personas dati tiek glabāti veidā, kas pieļauj datu subjektu identifikāciju, ne ilgāk kā nepieciešams nolūkiem, kādos attiecīgos personas datus apstrādā. Noteikumu projekta anotācijā skaidrots, ka dažādās valstīs atšķiras nodokļu kontroles darbību veikšanas noilguma termiņš, līdz ar to nav iespējams noteikt vienotu datu glabāšanas termiņu. Ņemot vērā, ka 40. punktā ietvertais regulējums nesniedz skaidru norādi par to, kādos gadījumos dati ir glabājami 5 gadus un kādos - 10 gadus, aicinām minēto tiesību normu precizēt, norādot, ka reģistra glabāšanas termiņš ir nosakāms atbilstoši nodokļu kontroles darbību veikšanas noilguma termiņam.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21.12.2022.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21.12.2022.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Atzinumi_22-TA-2968.docx</dc:title>
</cp:coreProperties>
</file>

<file path=docProps/custom.xml><?xml version="1.0" encoding="utf-8"?>
<Properties xmlns="http://schemas.openxmlformats.org/officeDocument/2006/custom-properties" xmlns:vt="http://schemas.openxmlformats.org/officeDocument/2006/docPropsVTypes"/>
</file>