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24-TA-2963: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akciju sabiedrības "Latvijas Pasts" peļņas daļu par 2023.gadu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projekta būtību, lūdzam korekti aizpildīt anotācijas 3. sadaļas ailē 2024. gadam 1. – 5. punktus, proti, ailē “saskaņā ar valsts budžetu kārtējam gadam” norādot budžetā plānotos ieņēmumus no dividendēm un ailē “izmaiņas kārtējā gadā, salīdzinot ar valsts budžetu kārtējam gadam” paredzētās izmaiņas norādot ar mīnusa zīmi, tai skaitā aizpildot 5.1.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16.12.2024. 18.55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16.12.2024. 18.55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Atzinumi_24-TA-2963.docx</dc:title>
</cp:coreProperties>
</file>

<file path=docProps/custom.xml><?xml version="1.0" encoding="utf-8"?>
<Properties xmlns="http://schemas.openxmlformats.org/officeDocument/2006/custom-properties" xmlns:vt="http://schemas.openxmlformats.org/officeDocument/2006/docPropsVTypes"/>
</file>