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23-TA-925: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Rīgas Latviešu biedrības nama atjaunošanas, izpētes, konservācijas un restaurācijas programmu 2023.-2030.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(Rīgas Latviešu biedrības nama atjaunošanas, izpētes, konservācijas un restaurācijas programma 2023. – 2030.gadam)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(Programmas 1.pielikums Tehniskās apsekošanas atzinums Nr. TA-09/2019)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(Programmas 2.pielikums Rīgas Latviešu biedrības nama atjaunošanas, izpētes, konservācijas un restaurācijas programmas īstenošanas kārtas)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Rīgas Latviešu biedrības nama atjaunošanas, izpētes, konservācijas un restaurācijas programmu 2023.-2030.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Izglītības un zinātnes ministrijas budžeta programmā 05.00.00 “Zinātne” jau šobrīd ik gadu tiek plānots finansējums dažādu zinātnes pētījumu īstenošanai, tādējādi aicinām konsultēties ar Izglītības un zinātnes ministriju par iespējām saņemt finansējumu Rīgas Latviešu biedrības vēsturisko materiālu izpētei. Attiecīgi programmas 3.pielikumā visās kārtās ir svītrojams paredzētais finansējums Biedrības vēsturisko materiālu izpētei.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Rīgas Latviešu biedrības nama atjaunošanas, izpētes, konservācijas un restaurācijas programmu 2023.-2030.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 šim pasākumam tik un tā nav saimnieciska rakstura, jo šādu samaksu nevar uzskatīt par reālu atlīdzību par sniegto pakalpojumu. Eiropas Komisijas skaidrojumā – „daļa no faktiskajām izmaksām” ir ne vairāk kā 50 % no kopējiem kultūras iestādes izdevumiem (biļešu ieņēmumi, maksas pakalpojumu u.c. pašu ieņēmumi). Saskaņā ar plānotajiem 2023.gada darbības rādītājiem Biedrības pašu ieņēmumi no saimnieciskās darbības plānoti 180 316 euro apmērā, kas veido 36 % procentus no kopējiem Biedrības izdevumiem kultūras pakalpojumu pieejamības nodrošināšanā." Ņemot vērā, ka minētais komercdarbības atbalstu izslēdzošais nosacījums ir jāievēro visu ieguldījumu amortizācijas periodu un programma ilgst līdz 2030.gadam, lūdzam rīkojumā norādīt atbildīgo institūciju, kas nodrošinās attiecīgu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valsts programmā piedalās no 2023. gada, piešķirot valsts budžeta finansējumu 2023. gadā 200 000 </w:t>
            </w:r>
            <w:r w:rsidR="00000000" w:rsidRPr="00000000" w:rsidDel="00000000">
              <w:rPr>
                <w:i w:val="1"/>
                <w:rtl w:val="0"/>
              </w:rPr>
              <w:t xml:space="preserve">euro</w:t>
            </w:r>
            <w:r w:rsidR="00000000" w:rsidRPr="00000000" w:rsidDel="00000000">
              <w:rPr>
                <w:rtl w:val="0"/>
              </w:rPr>
              <w:t xml:space="preserve">. Pieņemt zināšanai turpmākajiem gadiem nepieciešamo indikatīvo finansējumu (2024. gadā – 1 400 870 </w:t>
            </w:r>
            <w:r w:rsidR="00000000" w:rsidRPr="00000000" w:rsidDel="00000000">
              <w:rPr>
                <w:i w:val="1"/>
                <w:rtl w:val="0"/>
              </w:rPr>
              <w:t xml:space="preserve">euro</w:t>
            </w:r>
            <w:r w:rsidR="00000000" w:rsidRPr="00000000" w:rsidDel="00000000">
              <w:rPr>
                <w:rtl w:val="0"/>
              </w:rPr>
              <w:t xml:space="preserve">, 2025. gadā 1 502 287 </w:t>
            </w:r>
            <w:r w:rsidR="00000000" w:rsidRPr="00000000" w:rsidDel="00000000">
              <w:rPr>
                <w:i w:val="1"/>
                <w:rtl w:val="0"/>
              </w:rPr>
              <w:t xml:space="preserve">euro</w:t>
            </w:r>
            <w:r w:rsidR="00000000" w:rsidRPr="00000000" w:rsidDel="00000000">
              <w:rPr>
                <w:rtl w:val="0"/>
              </w:rPr>
              <w:t xml:space="preserve">, 2026. gadā 1 502 471 </w:t>
            </w:r>
            <w:r w:rsidR="00000000" w:rsidRPr="00000000" w:rsidDel="00000000">
              <w:rPr>
                <w:i w:val="1"/>
                <w:rtl w:val="0"/>
              </w:rPr>
              <w:t xml:space="preserve">euro</w:t>
            </w:r>
            <w:r w:rsidR="00000000" w:rsidRPr="00000000" w:rsidDel="00000000">
              <w:rPr>
                <w:rtl w:val="0"/>
              </w:rPr>
              <w:t xml:space="preserve">, 2027. gadā 464 355 </w:t>
            </w:r>
            <w:r w:rsidR="00000000" w:rsidRPr="00000000" w:rsidDel="00000000">
              <w:rPr>
                <w:i w:val="1"/>
                <w:rtl w:val="0"/>
              </w:rPr>
              <w:t xml:space="preserve">euro</w:t>
            </w:r>
            <w:r w:rsidR="00000000" w:rsidRPr="00000000" w:rsidDel="00000000">
              <w:rPr>
                <w:rtl w:val="0"/>
              </w:rPr>
              <w:t xml:space="preserve">, 2028. gadā 602 009 </w:t>
            </w:r>
            <w:r w:rsidR="00000000" w:rsidRPr="00000000" w:rsidDel="00000000">
              <w:rPr>
                <w:i w:val="1"/>
                <w:rtl w:val="0"/>
              </w:rPr>
              <w:t xml:space="preserve">euro</w:t>
            </w:r>
            <w:r w:rsidR="00000000" w:rsidRPr="00000000" w:rsidDel="00000000">
              <w:rPr>
                <w:rtl w:val="0"/>
              </w:rPr>
              <w:t xml:space="preserve">, 2029. gadā 1 114 356 </w:t>
            </w:r>
            <w:r w:rsidR="00000000" w:rsidRPr="00000000" w:rsidDel="00000000">
              <w:rPr>
                <w:i w:val="1"/>
                <w:rtl w:val="0"/>
              </w:rPr>
              <w:t xml:space="preserve">euro</w:t>
            </w:r>
            <w:r w:rsidR="00000000" w:rsidRPr="00000000" w:rsidDel="00000000">
              <w:rPr>
                <w:rtl w:val="0"/>
              </w:rPr>
              <w:t xml:space="preserve">, 2030. gadā 1 421 472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Rīgas Latviešu biedrības nama likuma 2.panta pirmo daļu Biedrības nams Rīgā, Merķeļa ielā 13, ir Rīgas Latviešu biedrības īpašums. Rīgas Latviešu biedrība ir atbildīga par Biedrības nama uzturēšanu un izmantošanu saskaņā ar šo likumu un Rīgas Latviešu biedrības statūtiem. Savukārt minētā likuma 4.panta trešā daļa paredz, ka Latvijas valsts var piedalīties Biedrības nama atjaunošanas, izpētes, konservācijas un restaurācijas, tostarp šo darbu veikšanai nepieciešamo speciālistu apmācības, finansēšanā, ja gadskārtējā valsts budžeta likumā šim mērķim ir paredzēti līdzekļi. Norādām, ka anotācijā nav sniegta informācija, kā Rīgas Latviešu biedrība plāno piesaistīt finansējumu un no kādiem finansējuma avotiem plānots segt visu programmā paredzēto darbu veikšanu. Līdz ar to programma un tās pielikumi ir precizējami, norādot, no kādiem finansējuma avotiem plānots nodrošināt visām kārtām plānoto finansējuma apmēru. Ņemot vērā minēto, Ministru kabineta rīkojuma 2.punkts ir sadalāms divos punktos un precizējams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Latvijas valsts piedalīšanos programmā 2023.gadā 200 000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turpmākajos gados programmas īstenošanai nepieciešamais finansējums indikatīvi ir 2024. gadā 1 400 870 </w:t>
            </w:r>
            <w:r w:rsidR="00000000" w:rsidRPr="00000000" w:rsidDel="00000000">
              <w:rPr>
                <w:i w:val="1"/>
                <w:rtl w:val="0"/>
              </w:rPr>
              <w:t xml:space="preserve">euro</w:t>
            </w:r>
            <w:r w:rsidR="00000000" w:rsidRPr="00000000" w:rsidDel="00000000">
              <w:rPr>
                <w:rtl w:val="0"/>
              </w:rPr>
              <w:t xml:space="preserve">, 2025. gadā 1 502 287 </w:t>
            </w:r>
            <w:r w:rsidR="00000000" w:rsidRPr="00000000" w:rsidDel="00000000">
              <w:rPr>
                <w:i w:val="1"/>
                <w:rtl w:val="0"/>
              </w:rPr>
              <w:t xml:space="preserve">euro</w:t>
            </w:r>
            <w:r w:rsidR="00000000" w:rsidRPr="00000000" w:rsidDel="00000000">
              <w:rPr>
                <w:rtl w:val="0"/>
              </w:rPr>
              <w:t xml:space="preserve">, 2026. gadā 1 502 471 </w:t>
            </w:r>
            <w:r w:rsidR="00000000" w:rsidRPr="00000000" w:rsidDel="00000000">
              <w:rPr>
                <w:i w:val="1"/>
                <w:rtl w:val="0"/>
              </w:rPr>
              <w:t xml:space="preserve">euro</w:t>
            </w:r>
            <w:r w:rsidR="00000000" w:rsidRPr="00000000" w:rsidDel="00000000">
              <w:rPr>
                <w:rtl w:val="0"/>
              </w:rPr>
              <w:t xml:space="preserve">, 2027. gadā 464 355 </w:t>
            </w:r>
            <w:r w:rsidR="00000000" w:rsidRPr="00000000" w:rsidDel="00000000">
              <w:rPr>
                <w:i w:val="1"/>
                <w:rtl w:val="0"/>
              </w:rPr>
              <w:t xml:space="preserve">euro</w:t>
            </w:r>
            <w:r w:rsidR="00000000" w:rsidRPr="00000000" w:rsidDel="00000000">
              <w:rPr>
                <w:rtl w:val="0"/>
              </w:rPr>
              <w:t xml:space="preserve">, 2028. gadā 602 009 </w:t>
            </w:r>
            <w:r w:rsidR="00000000" w:rsidRPr="00000000" w:rsidDel="00000000">
              <w:rPr>
                <w:i w:val="1"/>
                <w:rtl w:val="0"/>
              </w:rPr>
              <w:t xml:space="preserve">euro</w:t>
            </w:r>
            <w:r w:rsidR="00000000" w:rsidRPr="00000000" w:rsidDel="00000000">
              <w:rPr>
                <w:rtl w:val="0"/>
              </w:rPr>
              <w:t xml:space="preserve">, 2029. gadā 1 114 356 </w:t>
            </w:r>
            <w:r w:rsidR="00000000" w:rsidRPr="00000000" w:rsidDel="00000000">
              <w:rPr>
                <w:i w:val="1"/>
                <w:rtl w:val="0"/>
              </w:rPr>
              <w:t xml:space="preserve">euro</w:t>
            </w:r>
            <w:r w:rsidR="00000000" w:rsidRPr="00000000" w:rsidDel="00000000">
              <w:rPr>
                <w:rtl w:val="0"/>
              </w:rPr>
              <w:t xml:space="preserve"> un 2030. gadā 1 421 472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Jautājumu par papildu valsts budžeta līdzekļu piešķiršanu programmas valsts daļas īstenošanai 2024. gadā un turpmāk izskatīt Ministru kabinetā turpmāko gadu un vidēja termiņa valsts budžeta likumprojektu sagatavošanas un izskatīšanas procesā kopā ar visu ministriju un centrālo valsts iestāžu iesniegtajiem prioritāro pasākumu pieteikumiem atbilstoši valsts budžeta finansiālajām iespējām.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3.punkts ir precizējams šādā redakcijā: "4. Programmā paredzēto pasākumu īstenošanu 2023.gadā nodrošināt atbilstoši piešķirtajiem līdzekļiem. Jautājumu par papildu valsts budžeta līdzekļu piešķiršanu programmā paredzēto pasākumu īstenošanai 2024.gadā un turpmākajos gados izskatīt Ministru kabinetā kārtējā gada valsts budžeta likumprojekta un vidēja termiņa budžeta ietvara likumprojekta sagatavošanas un izskatīšanas procesā kopā ar visu ministriju un citu centrālo valsts iestāžu iesniegtajiem priekšlikumiem prioritārajiem pasākumiem atbilstoši valsts budžeta finansiālajām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attiecībā uz prioritāro pasākumu 2024. – 2026. gadam iesniegšanas nosacījumiem vēršam uzmanību, ka Latvijas Stabilitātes programmā 2023. – 2026. gadam identificētā fiskālā telpa 2024. – 2026. gadā ir ierobežota (2024. gadam 17,1 milj. </w:t>
            </w:r>
            <w:r w:rsidR="00000000" w:rsidRPr="00000000" w:rsidDel="00000000">
              <w:rPr>
                <w:i w:val="1"/>
                <w:rtl w:val="0"/>
              </w:rPr>
              <w:t xml:space="preserve">euro</w:t>
            </w:r>
            <w:r w:rsidR="00000000" w:rsidRPr="00000000" w:rsidDel="00000000">
              <w:rPr>
                <w:rtl w:val="0"/>
              </w:rPr>
              <w:t xml:space="preserve">, 2025. gadam 193,8 milj. </w:t>
            </w:r>
            <w:r w:rsidR="00000000" w:rsidRPr="00000000" w:rsidDel="00000000">
              <w:rPr>
                <w:i w:val="1"/>
                <w:rtl w:val="0"/>
              </w:rPr>
              <w:t xml:space="preserve">euro</w:t>
            </w:r>
            <w:r w:rsidR="00000000" w:rsidRPr="00000000" w:rsidDel="00000000">
              <w:rPr>
                <w:rtl w:val="0"/>
              </w:rPr>
              <w:t xml:space="preserve"> un 2026. gadam 42,9 milj. </w:t>
            </w:r>
            <w:r w:rsidR="00000000" w:rsidRPr="00000000" w:rsidDel="00000000">
              <w:rPr>
                <w:i w:val="1"/>
                <w:rtl w:val="0"/>
              </w:rPr>
              <w:t xml:space="preserve">euro</w:t>
            </w:r>
            <w:r w:rsidR="00000000" w:rsidRPr="00000000" w:rsidDel="00000000">
              <w:rPr>
                <w:rtl w:val="0"/>
              </w:rPr>
              <w:t xml:space="preserve">) un, ņemot vērā nepieciešamību nodrošināt papildu finansējumu veselības nozarei, ir rūpīgi izvērtējami prioritāro pasākumu pieteikumi turpmākajiem gadiem un primāri meklējamas iespējas tos finansēt esošo līdzekļu ietvaros, pārskatot ministrijas izdevumus un iepriekš piešķirto finansējumu prioritārajiem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 sadaļas punktu "Cita informācija" ar šādu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Stabilitātes programmā 2023. – 2026. gadam</w:t>
            </w:r>
            <w:r w:rsidR="00000000" w:rsidRPr="00000000" w:rsidDel="00000000">
              <w:rPr>
                <w:vertAlign w:val="superscript"/>
                <w:rtl w:val="0"/>
              </w:rPr>
              <w:t xml:space="preserve">[1]</w:t>
            </w:r>
            <w:r w:rsidR="00000000" w:rsidRPr="00000000" w:rsidDel="00000000">
              <w:rPr>
                <w:rtl w:val="0"/>
              </w:rPr>
              <w:t xml:space="preserve"> indikatīvi noteiktā fiskālā telpa 2024. -2026.gadam ir ierobežota, attiecīgi papildu finansējums turpmākajiem gadiem primāri meklējams esošo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https://tapportals.mk.gov.lv/legal_acts/125d13a2-e5b4-4560-969a-fbc6e4d7bd5d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Rimonte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23-TA-925</w:t>
    </w:r>
    <w:r>
      <w:br/>
    </w:r>
    <w:r w:rsidR="00000000" w:rsidRPr="00000000" w:rsidDel="00000000">
      <w:rPr>
        <w:rtl w:val="0"/>
      </w:rPr>
      <w:t xml:space="preserve">Izdrukāts 29.05.2023. 11.56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23-TA-925</w:t>
    </w:r>
    <w:r>
      <w:br/>
    </w:r>
    <w:r w:rsidR="00000000" w:rsidRPr="00000000" w:rsidDel="00000000">
      <w:rPr>
        <w:rtl w:val="0"/>
      </w:rPr>
      <w:t xml:space="preserve">Izdrukāts 29.05.2023. 11.56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Atzinumi_23-TA-925.docx</dc:title>
</cp:coreProperties>
</file>

<file path=docProps/custom.xml><?xml version="1.0" encoding="utf-8"?>
<Properties xmlns="http://schemas.openxmlformats.org/officeDocument/2006/custom-properties" xmlns:vt="http://schemas.openxmlformats.org/officeDocument/2006/docPropsVTypes"/>
</file>