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Attīstības sadarbības politikas pamatnostādņu 2021. – 2027. gadam starpposma izvērtējums (par 2021. – 2023. gadu)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26.06.2024.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26.06.2024.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