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Sociālās uzņēmējdarbības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asociācijā” ir iepazinusies ar konceptuālo ziņojumu “Par iespējām ieguldījumu stimulēšanai  un finansējuma dažādošanai sociālajos uzņēmumos, lai veicinātu to izaugsmes iespējas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ir jāmeklē risinājumi sociālo uzņēmumu finansējuma dažādošanai, kā arī sistemātiski uzlabojumi sociālās uzņēmējdarbības attīstībai ilgtermiņā, īpaši pēc šī plānošanas perioda. Novērtējam, ka Labklājības Ministrija ir izstrādājusi konceptuālo ziņojumu, piedāvājot konkrētus risinājumus un to veidus, atbalstām, ka ir nepieciešams pārskatīt peļņas sadales kritēriju sociālajiem uzņēmumiem. Aicinām jau šobrīd plānot  ilgtermiņā sociālās uzņēmējdarbības jomas attīstību pēc finansējuma noslēguma, kad īpaši būtiska būs finansējuma dažādošana sociālajos uzņēmumos,  lai veicinātu to izaugsmes iespējas ilgtermiņā, balstoties sociālo uzņēmumu 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Regita Zeiļa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04.03.2024.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04.03.2024.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Atzinumi_23-TA-1220.docx</dc:title>
</cp:coreProperties>
</file>

<file path=docProps/custom.xml><?xml version="1.0" encoding="utf-8"?>
<Properties xmlns="http://schemas.openxmlformats.org/officeDocument/2006/custom-properties" xmlns:vt="http://schemas.openxmlformats.org/officeDocument/2006/docPropsVTypes"/>
</file>