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“Energoefektivitātes paaugstināšana uzņēmējdarbībā (ietverot pāreju uz atjaunojamo energoresursu tehnoloģiju izmantošanu siltumapgādē)” rādītāju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2</w:t>
            </w:r>
            <w:r w:rsidR="00000000" w:rsidRPr="00000000" w:rsidDel="00000000">
              <w:rPr>
                <w:rtl w:val="0"/>
              </w:rPr>
              <w:t xml:space="preserve"> Īstenojot projektu, komersants nodrošina, ka papildus šo noteikumu </w:t>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noteiktajam apliecinājumam, 60 dienu laikā pēc šo noteikumu </w:t>
            </w:r>
            <w:r w:rsidR="00000000" w:rsidRPr="00000000" w:rsidDel="00000000">
              <w:rPr>
                <w:rtl w:val="0"/>
              </w:rPr>
              <w:t xml:space="preserve">82.4. </w:t>
            </w:r>
            <w:r w:rsidR="00000000" w:rsidRPr="00000000" w:rsidDel="00000000">
              <w:rPr>
                <w:rtl w:val="0"/>
              </w:rPr>
              <w:t xml:space="preserve">apakšpunktā</w:t>
            </w:r>
            <w:r w:rsidR="00000000" w:rsidRPr="00000000" w:rsidDel="00000000">
              <w:rPr>
                <w:rtl w:val="0"/>
              </w:rPr>
              <w:t xml:space="preserve"> minētā piecu gadu perioda beigām, ir atkārtoti iesniedzis apliecinājumu, ka N1 kategorijas transportlīdzekli neizmanto kravu komercpārvadājumu veikšanai un neiznomā citiem kravu komercpārvadājumu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noteikumu projekta 98.</w:t>
            </w:r>
            <w:r w:rsidR="00000000" w:rsidRPr="00000000" w:rsidDel="00000000">
              <w:rPr>
                <w:vertAlign w:val="superscript"/>
                <w:rtl w:val="0"/>
              </w:rPr>
              <w:t xml:space="preserve">2</w:t>
            </w:r>
            <w:r w:rsidR="00000000" w:rsidRPr="00000000" w:rsidDel="00000000">
              <w:rPr>
                <w:rtl w:val="0"/>
              </w:rPr>
              <w:t xml:space="preserve">punktu. Vēršam uzmanību, ka no noteikumu projekta 82.4.apakšpunkta izriet, ka </w:t>
            </w:r>
            <w:r w:rsidR="00000000" w:rsidRPr="00000000" w:rsidDel="00000000">
              <w:rPr>
                <w:u w:val="single"/>
                <w:rtl w:val="0"/>
              </w:rPr>
              <w:t xml:space="preserve">piecus gadus</w:t>
            </w:r>
            <w:r w:rsidR="00000000" w:rsidRPr="00000000" w:rsidDel="00000000">
              <w:rPr>
                <w:rtl w:val="0"/>
              </w:rPr>
              <w:t xml:space="preserve"> no brīža, kad tas kā N1 kategorijas transportlīdzekļa turētājs reģistrēts Transportlīdzekļu un to vadītāju valsts reģistrā, transportlīdzekli neizmanto kravu komercpārvadājumu veikšanai un neiznomā citiem kravu komercpārvadājumu veikšanai. Savukārt no piedāvātās 98.</w:t>
            </w:r>
            <w:r w:rsidR="00000000" w:rsidRPr="00000000" w:rsidDel="00000000">
              <w:rPr>
                <w:vertAlign w:val="superscript"/>
                <w:rtl w:val="0"/>
              </w:rPr>
              <w:t xml:space="preserve">2</w:t>
            </w:r>
            <w:r w:rsidR="00000000" w:rsidRPr="00000000" w:rsidDel="00000000">
              <w:rPr>
                <w:rtl w:val="0"/>
              </w:rPr>
              <w:t xml:space="preserve">punkta redakcijas var secināt, ka minētais ierobežojums turpinās arī pēc minētā piecu gadu perioda beigām. Tāpat būtu jānorāda, kam iesniedz minēto apliecinājumu, piemēram, sabiedrībai "Altum" vai Centrālajai finanšu un līgumu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98.</w:t>
            </w:r>
            <w:r w:rsidR="00000000" w:rsidRPr="00000000" w:rsidDel="00000000">
              <w:rPr>
                <w:vertAlign w:val="superscript"/>
                <w:rtl w:val="0"/>
              </w:rPr>
              <w:t xml:space="preserve">2</w:t>
            </w:r>
            <w:r w:rsidR="00000000" w:rsidRPr="00000000" w:rsidDel="00000000">
              <w:rPr>
                <w:rtl w:val="0"/>
              </w:rPr>
              <w:t xml:space="preserve">punkta redakciju veidot atbilstoši Ministru kabineta 2009. gada 3. februāra noteikumu Nr. 108 "Normatīvo aktu projektu sagatavošanas noteikumi" 2.1.apakšpunkta prasībām (piemēram, "komersants iesniedz apliecinājumu", nevis "komersants nodrošina, ka ir atkārtoti iesniedzis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60 dienu laikā pēc šo noteikumu 82.4. apakšpunktā minētā perioda beigām iesniedz [sabiedrībā "Altum"?] apliecinājumu, ka projektā iegādātais N1 kategorijas transportlīdzeklis nav ticis izmantots kravu komercpārvadājumu veikšanai vai nav bijis iznomāts citai personai kravu komercpārvadājumu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20.04.2023.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20.04.2023.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Atzinumi_23-TA-85.docx</dc:title>
</cp:coreProperties>
</file>

<file path=docProps/custom.xml><?xml version="1.0" encoding="utf-8"?>
<Properties xmlns="http://schemas.openxmlformats.org/officeDocument/2006/custom-properties" xmlns:vt="http://schemas.openxmlformats.org/officeDocument/2006/docPropsVTypes"/>
</file>