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janvāra noteikumos Nr. 50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Sabiedrisko pakalojumu regulēšanas komisijas (turpmāk - Regulators) iebildumā par Noteikumu projekta 1.16.apakšpunktā paredzēto Ministru kabineta 2014.gada 21.janvāra noteikumu Nr.50 “Elektroenerģijas tirdzniecības un lietošanas noteikumi” (turpmāk - Noteikumi) 18.</w:t>
            </w:r>
            <w:r w:rsidR="00000000" w:rsidRPr="00000000" w:rsidDel="00000000">
              <w:rPr>
                <w:vertAlign w:val="superscript"/>
                <w:rtl w:val="0"/>
              </w:rPr>
              <w:t xml:space="preserve">17</w:t>
            </w:r>
            <w:r w:rsidR="00000000" w:rsidRPr="00000000" w:rsidDel="00000000">
              <w:rPr>
                <w:rtl w:val="0"/>
              </w:rPr>
              <w:t xml:space="preserve">punktu minēto, anotācijas nodaļas “Risinājuma apraksts” priekšpēdējā rindkopā, kurā skaidrots regulējums gadījumiem, ja elektroenerģijas neto norēķinus no atjaunojamiem energoresursiem iegūtas elektroenerģijas aktīvajam lietotājam nodrošina pēdējais garantētais piegādātājs, j</w:t>
            </w:r>
            <w:r w:rsidR="00000000" w:rsidRPr="00000000" w:rsidDel="00000000">
              <w:rPr>
                <w:u w:val="single"/>
                <w:rtl w:val="0"/>
              </w:rPr>
              <w:t xml:space="preserve">āsvītro atsauce uz Noteikumu XII. nodaļā paredzētajiem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Ja  tirgotājs, ar kuru no atjaunojamiem energoresursiem iegūtas elektroenerģijas aktīvajam lietotājam ir spēkā esošs elektroenerģijas tirdzniecības līgums un līgums par elektroenerģijas neto norēķinu sistēmas izmantošanu, izbeidz elektroenerģijas tirdzniecību, elektroenerģijas neto norēķinus no atjaunojamiem energoresursiem iegūtas elektroenerģijas aktīvajam lietotājam nodrošina pēdējais garantētais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1.16.apakšpunktā paredzētais Noteikumu 18.</w:t>
            </w:r>
            <w:r w:rsidR="00000000" w:rsidRPr="00000000" w:rsidDel="00000000">
              <w:rPr>
                <w:vertAlign w:val="superscript"/>
                <w:rtl w:val="0"/>
              </w:rPr>
              <w:t xml:space="preserve">17</w:t>
            </w:r>
            <w:r w:rsidR="00000000" w:rsidRPr="00000000" w:rsidDel="00000000">
              <w:rPr>
                <w:rtl w:val="0"/>
              </w:rPr>
              <w:t xml:space="preserve">punkts noteic, ka elektroenerģijas neto norēķinus no atjaunojamiem energoresursiem iegūtas elektroenerģijas aktīvajam lietotājam nodrošina pēdējais garantētais piegādātājs, ja tirgotājs, ar kuru no atjaunojamiem energoresursiem iegūtas elektroenerģijas aktīvajam lietotājam ir spēkā esošs elektroenerģijas tirdzniecības līgums un līgums par elektroenerģijas neto norēķinu sistēmas izmantošanu, izbeidz elektroenerģijas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atjaunojamiem energoresursiem iegūtas elektroenerģijas aktīvais lietotājs un pēdējais garantētais piegādātājs neslēdz līgumu par elektroenerģijas neto norēķinu sistēmas izmantošanu, tad viņi arī nevienojas par cenu, par kādu no atjaunojamiem energoresursiem iegūtas elektroenerģijas aktīvais lietotājs elektroenerģijas neto norēķinu sistēmas ietvaros pērk elektroenerģiju no pēdējā garantētā piegādātāja un pārdod elektroenerģiju pēdējam garantētajam piegādātājam.  Līdz ar to, nodrošinot normas skaidrību, Noteikumu projekta 1.16.apakšpunktā paredzētajā Noteikumu 18.</w:t>
            </w:r>
            <w:r w:rsidR="00000000" w:rsidRPr="00000000" w:rsidDel="00000000">
              <w:rPr>
                <w:vertAlign w:val="superscript"/>
                <w:rtl w:val="0"/>
              </w:rPr>
              <w:t xml:space="preserve">17</w:t>
            </w:r>
            <w:r w:rsidR="00000000" w:rsidRPr="00000000" w:rsidDel="00000000">
              <w:rPr>
                <w:rtl w:val="0"/>
              </w:rPr>
              <w:t xml:space="preserve">punktā jānosaka minētās cenas lielums.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ievērojot Noteikumu projekta 1.16.apakšpunktā paredzētajā Noteikumu 18.</w:t>
            </w:r>
            <w:r w:rsidR="00000000" w:rsidRPr="00000000" w:rsidDel="00000000">
              <w:rPr>
                <w:vertAlign w:val="superscript"/>
                <w:rtl w:val="0"/>
              </w:rPr>
              <w:t xml:space="preserve">14</w:t>
            </w:r>
            <w:r w:rsidR="00000000" w:rsidRPr="00000000" w:rsidDel="00000000">
              <w:rPr>
                <w:rtl w:val="0"/>
              </w:rPr>
              <w:t xml:space="preserve">1.apakšpunktā noteikto, no atjaunojamiem energoresursiem iegūtas elektroenerģijas aktīvā lietotāja elektroenerģijas ražošanas iekārtā saražotās elektroenerģijas iepirkuma cena jānosaka atbilstoši elektroenerģijas biržas “Nord Pool AS” Latvijas tirdzniecības apgabala nākamās dienas stundas cenai, kurai piemērots 10% samazinājums. Savukārt, ņemot vērā Noteikumu 132.punktā noteikto par pēdējās garantētās piegādes elektroenerģijas cenu, no atjaunojamiem energoresursiem iegūtas elektroenerģijas aktīvā lietotāja pēdējās garantētās piegādes elektroenerģijas cenai jābūt elektroenerģijas biržas “Nord Pool AS” Latvijas tirdzniecības apgabala nākamās dienas stundas cenai, kurai tiek pieskaitīts pēdējā garantētā piegādātāja noteikts uzcenojums, kuru pēdējais garantētais piegādātājs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1.16.apakšpunktā paredzētais Noteikumu 18.</w:t>
            </w:r>
            <w:r w:rsidR="00000000" w:rsidRPr="00000000" w:rsidDel="00000000">
              <w:rPr>
                <w:vertAlign w:val="superscript"/>
                <w:rtl w:val="0"/>
              </w:rPr>
              <w:t xml:space="preserve">17</w:t>
            </w:r>
            <w:r w:rsidR="00000000" w:rsidRPr="00000000" w:rsidDel="00000000">
              <w:rPr>
                <w:rtl w:val="0"/>
              </w:rPr>
              <w:t xml:space="preserve">punkts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Ja  tirgotājs, ar kuru no atjaunojamiem energoresursiem iegūtas elektroenerģijas aktīvajam lietotājam ir spēkā esošs elektroenerģijas tirdzniecības līgums un līgums par elektroenerģijas neto norēķinu sistēmas izmantošanu, izbeidz elektroenerģijas tirdzniecību, elektroenerģijas neto norēķinus no atjaunojamiem energoresursiem iegūtas elektroenerģijas aktīvajam lietotājam nodrošina pēdējais garantētais piegādātājs, iepērkot no atjaunojamiem energoresursiem iegūtas elektroenerģijas aktīvā lietotāja elektroenerģijas ražošanas iekārtā saražoto elektroenerģiju par elektroenerģijas biržas “Nord Pool AS” Latvijas tirdzniecības apgabala nākamās dienas stundas cenu, kurai piemērots 10% samazinājums, un pārdodot elektroenerģiju no atjaunojamiem energoresursiem iegūtas elektroenerģijas aktīvajam lietotājam par elektroenerģijas biržas “Nord Pool AS” Latvijas tirdzniecības apgabala nākamās dienas stundas cenu, kurai pieskaitīts pēdējā garantētā piegādātāja noteikts uzcenojums, kuru pēdējais garantētais piegādātājs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Anotācijas nodaļas “Risinājuma apraksts” priekšpēdējā rindkopā, kurā skaidrots regulējums gadījumiem, ja elektroenerģijas neto norēķinus no atjaunojamiem energoresursiem iegūtas elektroenerģijas aktīvajam lietotājam nodrošina pēdējais garantētais piegādātājs, jāsvītro atsauce uz Noteikumu XII. nodaļā paredzētajiem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Ja  tirgotājs, ar kuru no atjaunojamiem energoresursiem iegūtas elektroenerģijas aktīvajam lietotājam ir spēkā esošs elektroenerģijas tirdzniecības līgums un līgums par elektroenerģijas neto norēķinu sistēmas izmantošanu, izbeidz elektroenerģijas tirdzniecību, elektroenerģijas neto norēķinus no atjaunojamiem energoresursiem iegūtas elektroenerģijas aktīvajam lietotājam nodrošina pēdējais garantētais piegādātājs, iepērkot no atjaunojamiem energoresursiem iegūtas elektroenerģijas aktīvā lietotāja elektroenerģijas ražošanas iekārtā saražoto elektroenerģiju par elektroenerģijas biržas “Nord Pool AS” Latvijas tirdzniecības apgabala nākamās dienas stundas cenu, kurai piemērots 10% samazinājums, un pārdodot elektroenerģiju no atjaunojamiem energoresursiem iegūtas elektroenerģijas aktīvajam lietotājam par elektroenerģijas biržas “Nord Pool AS” Latvijas tirdzniecības apgabala nākamās dienas stundas cenu, kurai pieskaitīts pēdējā garantētā piegādātāja noteikts uzcenojums, kuru pēdējais garantētais piegādātājs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tirgotājs līgumu par elektroenerģijas neto norēķinu sistēmas izmantošanu nenoslēdz ar lietotāju, kurš patvaļīgi pieslēdzis elektroenerģijas ražošanas iekārtas elektroenerģijas sadales sistēmai, Regulators rosina papildināt Noteikumu projekta 1.16.apakšpunktā paredzētajā Noteikumu III</w:t>
            </w:r>
            <w:r w:rsidR="00000000" w:rsidRPr="00000000" w:rsidDel="00000000">
              <w:rPr>
                <w:vertAlign w:val="superscript"/>
                <w:rtl w:val="0"/>
              </w:rPr>
              <w:t xml:space="preserve">1</w:t>
            </w:r>
            <w:r w:rsidR="00000000" w:rsidRPr="00000000" w:rsidDel="00000000">
              <w:rPr>
                <w:rtl w:val="0"/>
              </w:rPr>
              <w:t xml:space="preserve">.nodaļu “Elektroenerģijas neto norēķinu sistēma” aiz Noteikumu 18.</w:t>
            </w:r>
            <w:r w:rsidR="00000000" w:rsidRPr="00000000" w:rsidDel="00000000">
              <w:rPr>
                <w:vertAlign w:val="superscript"/>
                <w:rtl w:val="0"/>
              </w:rPr>
              <w:t xml:space="preserve">5</w:t>
            </w:r>
            <w:r w:rsidR="00000000" w:rsidRPr="00000000" w:rsidDel="00000000">
              <w:rPr>
                <w:rtl w:val="0"/>
              </w:rPr>
              <w:t xml:space="preserve">punkta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“Tirgotājs slēdz līgumu par elektroenerģijas neto norēķinu sistēmas izmantošanu, ja sadales sistēmas operators no atjaunojamiem energoresursiem iegūtas elektroenerģijas aktīvajam lietotājam izdevis atļauju elektroenerģijas ražošanas iekārtu pieslēgšanai paralēlam darbam ar elektroenerģijas sistēmu attiecīgajā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23.11.2022.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23.11.2022.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Atzinumi_22-TA-2765.docx</dc:title>
</cp:coreProperties>
</file>

<file path=docProps/custom.xml><?xml version="1.0" encoding="utf-8"?>
<Properties xmlns="http://schemas.openxmlformats.org/officeDocument/2006/custom-properties" xmlns:vt="http://schemas.openxmlformats.org/officeDocument/2006/docPropsVTypes"/>
</file>