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valstspilsētu un novadu pašvaldību vēlēšanu komisiju un vēlēšanu iecirkņu komisiju locekļu atlīdzību un ēdināšanas izdevumu kompensāciju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Pašvaldības vēlēšanu komisiju un vēlēšanu iecirkņu komisiju likuma</w:t>
            </w:r>
            <w:r w:rsidR="00000000" w:rsidRPr="00000000" w:rsidDel="00000000">
              <w:rPr>
                <w:rtl w:val="0"/>
              </w:rPr>
              <w:t xml:space="preserve"> </w:t>
            </w:r>
            <w:r w:rsidR="00000000" w:rsidRPr="00000000" w:rsidDel="00000000">
              <w:rPr>
                <w:rtl w:val="0"/>
              </w:rPr>
              <w:t xml:space="preserve">21. panta</w:t>
            </w:r>
            <w:r w:rsidR="00000000" w:rsidRPr="00000000" w:rsidDel="00000000">
              <w:rPr>
                <w:rtl w:val="0"/>
              </w:rPr>
              <w:t xml:space="preserve"> trešo un ceturto daļu un </w:t>
            </w:r>
            <w:r w:rsidR="00000000" w:rsidRPr="00000000" w:rsidDel="00000000">
              <w:rPr>
                <w:rtl w:val="0"/>
              </w:rPr>
              <w:t xml:space="preserve">22. 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komisiju un vēlēšanu iecirkņu komisiju likuma 21.panta 3.</w:t>
            </w:r>
            <w:r w:rsidR="00000000" w:rsidRPr="00000000" w:rsidDel="00000000">
              <w:rPr>
                <w:vertAlign w:val="superscript"/>
                <w:rtl w:val="0"/>
              </w:rPr>
              <w:t xml:space="preserve">1</w:t>
            </w:r>
            <w:r w:rsidR="00000000" w:rsidRPr="00000000" w:rsidDel="00000000">
              <w:rPr>
                <w:rtl w:val="0"/>
              </w:rPr>
              <w:t xml:space="preserve"> daļa paredz, ja Saeimas vēlēšanas, Eiropas Parlamenta vēlēšanas vai tautas nobalsošana notiek vienlaikus ar kārtējām domes vēlēšanām vai vietējās pašvaldības referendumu, atlīdzības apmēru vēlēšanu komisijas un iecirkņa komisijas priekšsēdētājam, sekretāram un komisijas locekļiem par darbu domes vēlēšanu sagatavošanā nosaka Centrālā vēlēšanu komisija </w:t>
            </w:r>
            <w:r w:rsidR="00000000" w:rsidRPr="00000000" w:rsidDel="00000000">
              <w:rPr>
                <w:u w:val="single"/>
                <w:rtl w:val="0"/>
              </w:rPr>
              <w:t xml:space="preserve">atbilstoši Ministru kabineta noteikumiem</w:t>
            </w:r>
            <w:r w:rsidR="00000000" w:rsidRPr="00000000" w:rsidDel="00000000">
              <w:rPr>
                <w:rtl w:val="0"/>
              </w:rPr>
              <w:t xml:space="preserve">. Ņemot vērā minēto, lūdzam izvērtēt norādes uz noteikumu izdošanas tiesisko pamatu papildināšanu ar attiecīgo pilnvarojumu.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 (Ilze Brazauska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25-TA-1745</w:t>
    </w:r>
    <w:r>
      <w:br/>
    </w:r>
    <w:r w:rsidR="00000000" w:rsidRPr="00000000" w:rsidDel="00000000">
      <w:rPr>
        <w:rtl w:val="0"/>
      </w:rPr>
      <w:t xml:space="preserve">Izdrukāts 01.08.2025.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25-TA-1745</w:t>
    </w:r>
    <w:r>
      <w:br/>
    </w:r>
    <w:r w:rsidR="00000000" w:rsidRPr="00000000" w:rsidDel="00000000">
      <w:rPr>
        <w:rtl w:val="0"/>
      </w:rPr>
      <w:t xml:space="preserve">Izdrukāts 01.08.2025.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Atzinumi_25-TA-1745.docx</dc:title>
</cp:coreProperties>
</file>

<file path=docProps/custom.xml><?xml version="1.0" encoding="utf-8"?>
<Properties xmlns="http://schemas.openxmlformats.org/officeDocument/2006/custom-properties" xmlns:vt="http://schemas.openxmlformats.org/officeDocument/2006/docPropsVTypes"/>
</file>