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EM norāda, ka Digitālās transformācijas pamatnostādņu 2021.-2027.gadam ieviešanas plāns 2023. – 2027.gadam sadaļa “3.Pasākumi mērķa sasniegšanai”, uzdevumā Nr.4.11.–2.1., ka atbildīgo institūciju norādīt EM un līdzatbildīgo institūciju norādīt VARAM.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Mazure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EM lūdz svītrot Digitālās transformācijas pamatnostādņu 2021.-2027.gadam ieviešanas plāns 2023. – 2027.gadam sadaļa “3.Pasākumi mērķa sasniegšanai”, uzdevumu Nr.1.3.–1.1. kur tiek norādīts, ka ANM plāna ietvaros neunikālie komersanti, kuriem nodrošinātas apmācības - 3 000, ņemot vērā, ka “Pielikums: Eiropas Padomes 2021.gada 6.jūlija lēmumam par Latvijas Atveseļošanas un noturības mehānisma plāna izvērtējuma apstiprināšanas” investīcijas 2.3.1.2. ietvaros nav noteikts šāds rādītājs.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Mazure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plāna Ietekmes novērtējums uz valsts un pašvaldību budžetu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EM lūdz skaidrot Excel tabulā “Digitālās transformācijas pamatnostādņu 2021.-2027.gadam ieviešanas plāna Ietekmes novērtējums uz valsts un pašvaldību budžetu” norādīto laika posmu par kuriem norādīti esošie dati. Vienlaikus skaidrot norādīto informāciju sadaļā Budžeta programmas kodu un nosaukumu.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Mazure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EM vērš uzmanību, ka Plāna projektā 4.0, stilistiski būtu jāvienādo lietotais laika apzīmējums, izvēloties vienu formātu.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Mazure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