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F913" w14:textId="681903A0" w:rsidR="00042845" w:rsidRPr="00BF0D29" w:rsidRDefault="00042845" w:rsidP="00042845">
      <w:pPr>
        <w:jc w:val="right"/>
        <w:rPr>
          <w:rFonts w:asciiTheme="minorHAnsi" w:eastAsia="Calibri" w:hAnsiTheme="minorHAnsi" w:cstheme="minorHAnsi"/>
          <w:sz w:val="20"/>
          <w:lang w:eastAsia="en-US"/>
        </w:rPr>
      </w:pPr>
      <w:bookmarkStart w:id="0" w:name="_Hlk103176343"/>
      <w:r w:rsidRPr="00BF0D29">
        <w:rPr>
          <w:rFonts w:asciiTheme="minorHAnsi" w:eastAsia="Calibri" w:hAnsiTheme="minorHAnsi" w:cstheme="minorHAnsi"/>
          <w:sz w:val="20"/>
          <w:lang w:eastAsia="en-US"/>
        </w:rPr>
        <w:t>Pielikums</w:t>
      </w:r>
    </w:p>
    <w:p w14:paraId="22ACF382" w14:textId="0834D468" w:rsidR="0032601F" w:rsidRPr="00732A0F" w:rsidRDefault="0032601F" w:rsidP="00042845">
      <w:pPr>
        <w:jc w:val="right"/>
        <w:rPr>
          <w:rFonts w:asciiTheme="minorHAnsi" w:eastAsia="Calibri" w:hAnsiTheme="minorHAnsi" w:cstheme="minorHAnsi"/>
          <w:sz w:val="20"/>
          <w:u w:val="single"/>
          <w:lang w:eastAsia="en-US"/>
        </w:rPr>
      </w:pPr>
      <w:r w:rsidRPr="00BF0D29">
        <w:rPr>
          <w:rFonts w:asciiTheme="minorHAnsi" w:eastAsia="Calibri" w:hAnsiTheme="minorHAnsi" w:cstheme="minorHAnsi"/>
          <w:sz w:val="20"/>
          <w:lang w:eastAsia="en-US"/>
        </w:rPr>
        <w:t xml:space="preserve">17.05.2022. vēstulei Nr. </w:t>
      </w:r>
      <w:r w:rsidR="00732A0F">
        <w:rPr>
          <w:rFonts w:asciiTheme="minorHAnsi" w:eastAsia="Calibri" w:hAnsiTheme="minorHAnsi" w:cstheme="minorHAnsi"/>
          <w:sz w:val="20"/>
          <w:u w:val="single"/>
          <w:lang w:eastAsia="en-US"/>
        </w:rPr>
        <w:t>01.12/121</w:t>
      </w:r>
    </w:p>
    <w:p w14:paraId="5F648FE2" w14:textId="2FF0C5FE" w:rsidR="0032601F" w:rsidRPr="00BF0D29" w:rsidRDefault="0032601F" w:rsidP="00042845">
      <w:pPr>
        <w:jc w:val="right"/>
        <w:rPr>
          <w:rFonts w:asciiTheme="minorHAnsi" w:eastAsia="Calibri" w:hAnsiTheme="minorHAnsi" w:cstheme="minorHAnsi"/>
          <w:sz w:val="20"/>
          <w:lang w:eastAsia="en-US"/>
        </w:rPr>
      </w:pPr>
    </w:p>
    <w:p w14:paraId="42E86289" w14:textId="77777777" w:rsidR="0032601F" w:rsidRPr="00BF0D29" w:rsidRDefault="0032601F" w:rsidP="00042845">
      <w:pPr>
        <w:jc w:val="right"/>
        <w:rPr>
          <w:rFonts w:asciiTheme="minorHAnsi" w:eastAsia="Calibri" w:hAnsiTheme="minorHAnsi" w:cstheme="minorHAnsi"/>
          <w:sz w:val="20"/>
          <w:lang w:eastAsia="en-US"/>
        </w:rPr>
      </w:pPr>
    </w:p>
    <w:p w14:paraId="434E2A70" w14:textId="18F2D1F2" w:rsidR="00042845" w:rsidRPr="00BF0D29" w:rsidRDefault="00042845" w:rsidP="00042845">
      <w:pPr>
        <w:jc w:val="center"/>
        <w:rPr>
          <w:rFonts w:asciiTheme="minorHAnsi" w:eastAsia="Calibri" w:hAnsiTheme="minorHAnsi" w:cstheme="minorHAnsi"/>
          <w:b/>
          <w:bCs/>
          <w:sz w:val="20"/>
          <w:lang w:eastAsia="en-US"/>
        </w:rPr>
      </w:pPr>
      <w:r w:rsidRPr="00BF0D29">
        <w:rPr>
          <w:rFonts w:asciiTheme="minorHAnsi" w:eastAsia="Calibri" w:hAnsiTheme="minorHAnsi" w:cstheme="minorHAnsi"/>
          <w:b/>
          <w:bCs/>
          <w:sz w:val="20"/>
          <w:lang w:eastAsia="en-US"/>
        </w:rPr>
        <w:t>Komentāri par grozījumiem 2008.gada 21.oktobra “Siltumenerģijas piegādes un lietošanas noteikumos”</w:t>
      </w:r>
      <w:bookmarkEnd w:id="0"/>
      <w:r w:rsidRPr="00BF0D29">
        <w:rPr>
          <w:rFonts w:asciiTheme="minorHAnsi" w:eastAsia="Calibri" w:hAnsiTheme="minorHAnsi" w:cstheme="minorHAnsi"/>
          <w:b/>
          <w:bCs/>
          <w:sz w:val="20"/>
          <w:lang w:eastAsia="en-US"/>
        </w:rPr>
        <w:t xml:space="preserve"> Nr.876</w:t>
      </w:r>
    </w:p>
    <w:p w14:paraId="28BEF10B" w14:textId="77777777" w:rsidR="00042845" w:rsidRPr="00BF0D29" w:rsidRDefault="00042845" w:rsidP="00042845">
      <w:pPr>
        <w:jc w:val="right"/>
        <w:rPr>
          <w:rFonts w:asciiTheme="minorHAnsi" w:eastAsia="Calibri" w:hAnsiTheme="minorHAnsi" w:cstheme="minorHAnsi"/>
          <w:sz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94"/>
        <w:gridCol w:w="3435"/>
      </w:tblGrid>
      <w:tr w:rsidR="0032601F" w:rsidRPr="00BF0D29" w14:paraId="58D16339" w14:textId="77777777" w:rsidTr="00BB380D">
        <w:tc>
          <w:tcPr>
            <w:tcW w:w="1271" w:type="dxa"/>
            <w:shd w:val="clear" w:color="auto" w:fill="auto"/>
            <w:vAlign w:val="center"/>
          </w:tcPr>
          <w:p w14:paraId="4031EB1E" w14:textId="77777777" w:rsidR="0032601F" w:rsidRPr="00BF0D29" w:rsidRDefault="0032601F" w:rsidP="00A6346E">
            <w:pPr>
              <w:spacing w:line="259" w:lineRule="auto"/>
              <w:jc w:val="center"/>
              <w:rPr>
                <w:rFonts w:asciiTheme="minorHAnsi" w:eastAsia="Calibri" w:hAnsiTheme="minorHAnsi" w:cstheme="minorHAnsi"/>
                <w:b/>
                <w:bCs/>
                <w:sz w:val="20"/>
                <w:lang w:eastAsia="en-US"/>
              </w:rPr>
            </w:pPr>
            <w:r w:rsidRPr="00BF0D29">
              <w:rPr>
                <w:rFonts w:asciiTheme="minorHAnsi" w:eastAsia="Calibri" w:hAnsiTheme="minorHAnsi" w:cstheme="minorHAnsi"/>
                <w:b/>
                <w:bCs/>
                <w:sz w:val="20"/>
                <w:lang w:eastAsia="en-US"/>
              </w:rPr>
              <w:t>MK noteikumu punkts</w:t>
            </w:r>
          </w:p>
        </w:tc>
        <w:tc>
          <w:tcPr>
            <w:tcW w:w="4394" w:type="dxa"/>
            <w:shd w:val="clear" w:color="auto" w:fill="auto"/>
            <w:vAlign w:val="center"/>
          </w:tcPr>
          <w:p w14:paraId="5615B99C" w14:textId="27219997" w:rsidR="0032601F" w:rsidRPr="00BF0D29" w:rsidRDefault="00EA6840" w:rsidP="00A6346E">
            <w:pPr>
              <w:spacing w:line="259" w:lineRule="auto"/>
              <w:jc w:val="center"/>
              <w:rPr>
                <w:rFonts w:asciiTheme="minorHAnsi" w:eastAsia="Calibri" w:hAnsiTheme="minorHAnsi" w:cstheme="minorHAnsi"/>
                <w:b/>
                <w:bCs/>
                <w:sz w:val="20"/>
                <w:lang w:eastAsia="en-US"/>
              </w:rPr>
            </w:pPr>
            <w:r w:rsidRPr="00BF0D29">
              <w:rPr>
                <w:rFonts w:asciiTheme="minorHAnsi" w:eastAsia="Calibri" w:hAnsiTheme="minorHAnsi" w:cstheme="minorHAnsi"/>
                <w:b/>
                <w:bCs/>
                <w:sz w:val="20"/>
                <w:lang w:eastAsia="en-US"/>
              </w:rPr>
              <w:t>Grozījumu</w:t>
            </w:r>
            <w:r w:rsidR="0032601F" w:rsidRPr="00BF0D29">
              <w:rPr>
                <w:rFonts w:asciiTheme="minorHAnsi" w:eastAsia="Calibri" w:hAnsiTheme="minorHAnsi" w:cstheme="minorHAnsi"/>
                <w:b/>
                <w:bCs/>
                <w:sz w:val="20"/>
                <w:lang w:eastAsia="en-US"/>
              </w:rPr>
              <w:t xml:space="preserve"> redakcija</w:t>
            </w:r>
          </w:p>
        </w:tc>
        <w:tc>
          <w:tcPr>
            <w:tcW w:w="3435" w:type="dxa"/>
            <w:shd w:val="clear" w:color="auto" w:fill="auto"/>
            <w:vAlign w:val="center"/>
          </w:tcPr>
          <w:p w14:paraId="1B604F5D" w14:textId="3F6E4F1A" w:rsidR="0032601F" w:rsidRPr="00BF0D29" w:rsidRDefault="0032601F" w:rsidP="00A6346E">
            <w:pPr>
              <w:spacing w:line="259" w:lineRule="auto"/>
              <w:jc w:val="center"/>
              <w:rPr>
                <w:rFonts w:asciiTheme="minorHAnsi" w:eastAsia="Calibri" w:hAnsiTheme="minorHAnsi" w:cstheme="minorHAnsi"/>
                <w:b/>
                <w:bCs/>
                <w:sz w:val="20"/>
                <w:lang w:eastAsia="en-US"/>
              </w:rPr>
            </w:pPr>
            <w:r w:rsidRPr="00BF0D29">
              <w:rPr>
                <w:rFonts w:asciiTheme="minorHAnsi" w:eastAsia="Calibri" w:hAnsiTheme="minorHAnsi" w:cstheme="minorHAnsi"/>
                <w:b/>
                <w:bCs/>
                <w:sz w:val="20"/>
                <w:lang w:eastAsia="en-US"/>
              </w:rPr>
              <w:t>Komentārs</w:t>
            </w:r>
          </w:p>
        </w:tc>
      </w:tr>
      <w:tr w:rsidR="0032601F" w:rsidRPr="00BF0D29" w14:paraId="7BCB5ADE" w14:textId="77777777" w:rsidTr="00BB380D">
        <w:tc>
          <w:tcPr>
            <w:tcW w:w="1271" w:type="dxa"/>
            <w:shd w:val="clear" w:color="auto" w:fill="auto"/>
          </w:tcPr>
          <w:p w14:paraId="73D86F23" w14:textId="77777777"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8.</w:t>
            </w:r>
          </w:p>
        </w:tc>
        <w:tc>
          <w:tcPr>
            <w:tcW w:w="4394" w:type="dxa"/>
            <w:shd w:val="clear" w:color="auto" w:fill="auto"/>
          </w:tcPr>
          <w:p w14:paraId="512C89C0" w14:textId="0C4C1C47"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shd w:val="clear" w:color="auto" w:fill="FFFFFF"/>
              </w:rPr>
              <w:t xml:space="preserve">"8. Norēķinus starp piegādātāju un lietotāju par piegādāto siltumenerģiju veic, pamatojoties uz faktiskā patēriņa vai </w:t>
            </w:r>
            <w:proofErr w:type="spellStart"/>
            <w:r w:rsidRPr="00BF0D29">
              <w:rPr>
                <w:rFonts w:asciiTheme="minorHAnsi" w:hAnsiTheme="minorHAnsi" w:cstheme="minorHAnsi"/>
                <w:sz w:val="20"/>
                <w:shd w:val="clear" w:color="auto" w:fill="FFFFFF"/>
              </w:rPr>
              <w:t>siltummaksas</w:t>
            </w:r>
            <w:proofErr w:type="spellEnd"/>
            <w:r w:rsidRPr="00BF0D29">
              <w:rPr>
                <w:rFonts w:asciiTheme="minorHAnsi" w:hAnsiTheme="minorHAnsi" w:cstheme="minorHAnsi"/>
                <w:sz w:val="20"/>
                <w:shd w:val="clear" w:color="auto" w:fill="FFFFFF"/>
              </w:rPr>
              <w:t xml:space="preserve"> sadalītāja rādījumiem balstītu un uzticamu informāciju. Siltumenerģijas skaitītāju iegādi, uzstādīšanu, nomaiņu, remontu un apkopi lietotājam nodrošina piegādātājs (ja piegādātājs un lietotājs nav vienojušies citādi). "</w:t>
            </w:r>
          </w:p>
        </w:tc>
        <w:tc>
          <w:tcPr>
            <w:tcW w:w="3435" w:type="dxa"/>
            <w:shd w:val="clear" w:color="auto" w:fill="auto"/>
          </w:tcPr>
          <w:p w14:paraId="1D82C1D5" w14:textId="77777777" w:rsidR="0032601F" w:rsidRPr="00BF0D29" w:rsidRDefault="00E77943" w:rsidP="00A6346E">
            <w:pPr>
              <w:spacing w:after="160" w:line="259" w:lineRule="auto"/>
              <w:rPr>
                <w:rFonts w:asciiTheme="minorHAnsi" w:hAnsiTheme="minorHAnsi" w:cstheme="minorHAnsi"/>
                <w:sz w:val="20"/>
              </w:rPr>
            </w:pPr>
            <w:proofErr w:type="spellStart"/>
            <w:r w:rsidRPr="00BF0D29">
              <w:rPr>
                <w:rFonts w:asciiTheme="minorHAnsi" w:hAnsiTheme="minorHAnsi" w:cstheme="minorHAnsi"/>
                <w:sz w:val="20"/>
              </w:rPr>
              <w:t>Siltummaksas</w:t>
            </w:r>
            <w:proofErr w:type="spellEnd"/>
            <w:r w:rsidRPr="00BF0D29">
              <w:rPr>
                <w:rFonts w:asciiTheme="minorHAnsi" w:hAnsiTheme="minorHAnsi" w:cstheme="minorHAnsi"/>
                <w:sz w:val="20"/>
              </w:rPr>
              <w:t xml:space="preserve"> sadalītāji (</w:t>
            </w:r>
            <w:proofErr w:type="spellStart"/>
            <w:r w:rsidRPr="00BF0D29">
              <w:rPr>
                <w:rFonts w:asciiTheme="minorHAnsi" w:hAnsiTheme="minorHAnsi" w:cstheme="minorHAnsi"/>
                <w:sz w:val="20"/>
              </w:rPr>
              <w:t>alokatori</w:t>
            </w:r>
            <w:proofErr w:type="spellEnd"/>
            <w:r w:rsidRPr="00BF0D29">
              <w:rPr>
                <w:rFonts w:asciiTheme="minorHAnsi" w:hAnsiTheme="minorHAnsi" w:cstheme="minorHAnsi"/>
                <w:sz w:val="20"/>
              </w:rPr>
              <w:t>) neuzskaita piegādātās siltumenerģijas daudzumu, bet gan atvieglo siltuma maskas sadali patērētājiem. Norēķini par piegādāto siltumenerģiju tiek veikti pamatojoties uz siltumenerģijas skaitītāja datiem. Piedāvājam 8.punktu izteikt šādā redakcijā:</w:t>
            </w:r>
          </w:p>
          <w:p w14:paraId="7AED470B" w14:textId="4B386FA8" w:rsidR="00E77943" w:rsidRPr="00BF0D29" w:rsidRDefault="00E77943" w:rsidP="00A6346E">
            <w:pPr>
              <w:spacing w:after="160" w:line="259" w:lineRule="auto"/>
              <w:rPr>
                <w:rFonts w:asciiTheme="minorHAnsi" w:eastAsia="Calibri" w:hAnsiTheme="minorHAnsi" w:cstheme="minorHAnsi"/>
                <w:i/>
                <w:iCs/>
                <w:sz w:val="20"/>
                <w:lang w:eastAsia="en-US"/>
              </w:rPr>
            </w:pPr>
            <w:r w:rsidRPr="00BF0D29">
              <w:rPr>
                <w:rFonts w:asciiTheme="minorHAnsi" w:eastAsia="Calibri" w:hAnsiTheme="minorHAnsi" w:cstheme="minorHAnsi"/>
                <w:i/>
                <w:iCs/>
                <w:sz w:val="20"/>
                <w:lang w:eastAsia="en-US"/>
              </w:rPr>
              <w:t>“Norēķinus starp piegādātāju un lietotāju par piegādāto siltumenerģiju veic, pamatojoties uz siltumenerģijas skaitītāju rādījumiem. Siltumenerģijas skaitītāju iegādi, uzstādīšanu, nomaiņu, remontu un apkopi lietotājam nodrošina piegādātājs (ja piegādātājs un lietotājs nav vienojušies citādi).”</w:t>
            </w:r>
          </w:p>
        </w:tc>
      </w:tr>
      <w:tr w:rsidR="0032601F" w:rsidRPr="00BF0D29" w14:paraId="5F915574" w14:textId="77777777" w:rsidTr="00BB380D">
        <w:tc>
          <w:tcPr>
            <w:tcW w:w="1271" w:type="dxa"/>
            <w:shd w:val="clear" w:color="auto" w:fill="auto"/>
          </w:tcPr>
          <w:p w14:paraId="4369E9D0" w14:textId="77777777"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rPr>
              <w:br w:type="page"/>
            </w:r>
            <w:r w:rsidRPr="00BF0D29">
              <w:rPr>
                <w:rFonts w:asciiTheme="minorHAnsi" w:eastAsia="Calibri" w:hAnsiTheme="minorHAnsi" w:cstheme="minorHAnsi"/>
                <w:sz w:val="20"/>
                <w:lang w:eastAsia="en-US"/>
              </w:rPr>
              <w:t>8.</w:t>
            </w:r>
            <w:r w:rsidRPr="00BF0D29">
              <w:rPr>
                <w:rFonts w:asciiTheme="minorHAnsi" w:eastAsia="Calibri" w:hAnsiTheme="minorHAnsi" w:cstheme="minorHAnsi"/>
                <w:sz w:val="20"/>
                <w:vertAlign w:val="superscript"/>
                <w:lang w:eastAsia="en-US"/>
              </w:rPr>
              <w:t>2</w:t>
            </w:r>
          </w:p>
        </w:tc>
        <w:tc>
          <w:tcPr>
            <w:tcW w:w="4394" w:type="dxa"/>
            <w:shd w:val="clear" w:color="auto" w:fill="auto"/>
          </w:tcPr>
          <w:p w14:paraId="513BB172" w14:textId="5259C07D"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shd w:val="clear" w:color="auto" w:fill="FFFFFF"/>
              </w:rPr>
              <w:t>"8.</w:t>
            </w:r>
            <w:r w:rsidRPr="00BF0D29">
              <w:rPr>
                <w:rFonts w:asciiTheme="minorHAnsi" w:hAnsiTheme="minorHAnsi" w:cstheme="minorHAnsi"/>
                <w:sz w:val="20"/>
                <w:shd w:val="clear" w:color="auto" w:fill="FFFFFF"/>
                <w:vertAlign w:val="superscript"/>
              </w:rPr>
              <w:t>2</w:t>
            </w:r>
            <w:r w:rsidRPr="00BF0D29">
              <w:rPr>
                <w:rFonts w:asciiTheme="minorHAnsi" w:hAnsiTheme="minorHAnsi" w:cstheme="minorHAnsi"/>
                <w:sz w:val="20"/>
                <w:shd w:val="clear" w:color="auto" w:fill="FFFFFF"/>
              </w:rPr>
              <w:t xml:space="preserve"> Daudzdzīvokļu un nedzīvojamajās ēkās, kurās, neskaitot koplietošanas telpu grupas, atrodas vairākas citas telpu grupas, kam savstarpēji jādala rēķins par patērēto siltumenerģiju, daudzdzīvokļu nama </w:t>
            </w:r>
            <w:proofErr w:type="spellStart"/>
            <w:r w:rsidRPr="00BF0D29">
              <w:rPr>
                <w:rFonts w:asciiTheme="minorHAnsi" w:hAnsiTheme="minorHAnsi" w:cstheme="minorHAnsi"/>
                <w:sz w:val="20"/>
                <w:shd w:val="clear" w:color="auto" w:fill="FFFFFF"/>
              </w:rPr>
              <w:t>apsaimniekotājs</w:t>
            </w:r>
            <w:proofErr w:type="spellEnd"/>
            <w:r w:rsidRPr="00BF0D29">
              <w:rPr>
                <w:rFonts w:asciiTheme="minorHAnsi" w:hAnsiTheme="minorHAnsi" w:cstheme="minorHAnsi"/>
                <w:sz w:val="20"/>
                <w:shd w:val="clear" w:color="auto" w:fill="FFFFFF"/>
              </w:rPr>
              <w:t>,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tc>
        <w:tc>
          <w:tcPr>
            <w:tcW w:w="3435" w:type="dxa"/>
            <w:shd w:val="clear" w:color="auto" w:fill="auto"/>
          </w:tcPr>
          <w:p w14:paraId="4E2F4477" w14:textId="77777777" w:rsidR="0032601F" w:rsidRPr="00BF0D29" w:rsidRDefault="0032601F" w:rsidP="00A6346E">
            <w:pPr>
              <w:kinsoku w:val="0"/>
              <w:overflowPunct w:val="0"/>
              <w:textAlignment w:val="baseline"/>
              <w:rPr>
                <w:rFonts w:asciiTheme="minorHAnsi" w:hAnsiTheme="minorHAnsi" w:cstheme="minorHAnsi"/>
                <w:sz w:val="20"/>
              </w:rPr>
            </w:pPr>
            <w:r w:rsidRPr="00BF0D29">
              <w:rPr>
                <w:rFonts w:asciiTheme="minorHAnsi" w:hAnsiTheme="minorHAnsi" w:cstheme="minorHAnsi"/>
                <w:sz w:val="20"/>
              </w:rPr>
              <w:t>Siltumenerģijas lietotājs daudzdzīvokļu dzīvojamās mājās ir dzīvokļu īpašnieku kopība (nevis katrs dzīvokļa īpašnieks atsevišķi).</w:t>
            </w:r>
          </w:p>
          <w:p w14:paraId="792DB030" w14:textId="1CD60D43" w:rsidR="0032601F" w:rsidRPr="00BF0D29" w:rsidRDefault="0032601F" w:rsidP="00E61CB6">
            <w:pPr>
              <w:kinsoku w:val="0"/>
              <w:overflowPunct w:val="0"/>
              <w:textAlignment w:val="baseline"/>
              <w:rPr>
                <w:rFonts w:asciiTheme="minorHAnsi" w:hAnsiTheme="minorHAnsi" w:cstheme="minorHAnsi"/>
                <w:sz w:val="20"/>
              </w:rPr>
            </w:pPr>
            <w:r w:rsidRPr="00BF0D29">
              <w:rPr>
                <w:rFonts w:asciiTheme="minorHAnsi" w:hAnsiTheme="minorHAnsi" w:cstheme="minorHAnsi"/>
                <w:sz w:val="20"/>
              </w:rPr>
              <w:t xml:space="preserve">Savukārt, termins “galalietotājs” – attiecināms uz katra dzīvokļa īpašnieku atsevišķi. Tās ir fiziskas vai juridiskas personas, kam katrai atsevišķi pieder dzīvoklis, mākslinieku darbnīca vai cita telpu grupa un, kam savstarpēji jādala dzīvokļu īpašnieku kopībai izrakstītais rēķins par visas ēkas patērēto siltumenerģiju. Galalietotāju telpās (dzīvokļos, mākslinieku darbnīcās vai nedzīvojamās telpās) uzstādītie individuālie uzskaites mēraparāti vairumā gadījumu uzskaita galalietotāja telpām kopumā piegādāto siltumenerģiju apkures vajadzībām, nevis siltumenerģijas patēriņu katrā radiatorā. Ir arī dzīvojamās mājas, kurās katra galalietotāja telpu (dzīvokļa) siltumapgādes nodrošināšanai ir izbūvēts individuālais siltummezgls un visu piegādāto </w:t>
            </w:r>
            <w:r w:rsidRPr="00BF0D29">
              <w:rPr>
                <w:rFonts w:asciiTheme="minorHAnsi" w:hAnsiTheme="minorHAnsi" w:cstheme="minorHAnsi"/>
                <w:sz w:val="20"/>
              </w:rPr>
              <w:lastRenderedPageBreak/>
              <w:t>siltumenerģiju (gan apkurei, gan karstā ūdens sagatavošanai) uzskaita individuālais mēraparāts.</w:t>
            </w:r>
          </w:p>
          <w:p w14:paraId="4CE11191" w14:textId="77777777" w:rsidR="008D2375" w:rsidRPr="00BF0D29" w:rsidRDefault="008D2375" w:rsidP="008D2375">
            <w:pPr>
              <w:kinsoku w:val="0"/>
              <w:overflowPunct w:val="0"/>
              <w:textAlignment w:val="baseline"/>
              <w:rPr>
                <w:rFonts w:asciiTheme="minorHAnsi" w:eastAsia="Calibri" w:hAnsiTheme="minorHAnsi" w:cstheme="minorHAnsi"/>
                <w:sz w:val="20"/>
                <w:lang w:eastAsia="en-US"/>
              </w:rPr>
            </w:pPr>
          </w:p>
          <w:p w14:paraId="0B0BD259" w14:textId="4DFD8F80" w:rsidR="0032601F" w:rsidRPr="00BF0D29" w:rsidRDefault="008D2375" w:rsidP="008D2375">
            <w:pPr>
              <w:kinsoku w:val="0"/>
              <w:overflowPunct w:val="0"/>
              <w:textAlignment w:val="baseline"/>
              <w:rPr>
                <w:rFonts w:asciiTheme="minorHAnsi" w:eastAsia="Calibri" w:hAnsiTheme="minorHAnsi" w:cstheme="minorHAnsi"/>
                <w:i/>
                <w:iCs/>
                <w:sz w:val="20"/>
                <w:lang w:eastAsia="en-US"/>
              </w:rPr>
            </w:pPr>
            <w:r w:rsidRPr="00BF0D29">
              <w:rPr>
                <w:rFonts w:asciiTheme="minorHAnsi" w:eastAsia="Calibri" w:hAnsiTheme="minorHAnsi" w:cstheme="minorHAnsi"/>
                <w:i/>
                <w:iCs/>
                <w:sz w:val="20"/>
                <w:lang w:eastAsia="en-US"/>
              </w:rPr>
              <w:t xml:space="preserve">Piedāvājam </w:t>
            </w:r>
            <w:r w:rsidR="00415D2D">
              <w:rPr>
                <w:rFonts w:asciiTheme="minorHAnsi" w:eastAsia="Calibri" w:hAnsiTheme="minorHAnsi" w:cstheme="minorHAnsi"/>
                <w:i/>
                <w:iCs/>
                <w:sz w:val="20"/>
                <w:lang w:eastAsia="en-US"/>
              </w:rPr>
              <w:t>saglabāt</w:t>
            </w:r>
            <w:r w:rsidRPr="00BF0D29">
              <w:rPr>
                <w:rFonts w:asciiTheme="minorHAnsi" w:eastAsia="Calibri" w:hAnsiTheme="minorHAnsi" w:cstheme="minorHAnsi"/>
                <w:i/>
                <w:iCs/>
                <w:sz w:val="20"/>
                <w:lang w:eastAsia="en-US"/>
              </w:rPr>
              <w:t xml:space="preserve"> esošo redakciju.</w:t>
            </w:r>
          </w:p>
        </w:tc>
      </w:tr>
    </w:tbl>
    <w:p w14:paraId="049F539A" w14:textId="29E5F025" w:rsidR="00042845" w:rsidRPr="00BF0D29" w:rsidRDefault="00042845" w:rsidP="00042845">
      <w:pPr>
        <w:rPr>
          <w:rFonts w:asciiTheme="minorHAnsi" w:hAnsiTheme="minorHAnsi" w:cstheme="minorHAnsi"/>
          <w:sz w:val="20"/>
        </w:rPr>
      </w:pPr>
      <w:bookmarkStart w:id="1" w:name="_Hlk1032395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94"/>
        <w:gridCol w:w="3402"/>
      </w:tblGrid>
      <w:tr w:rsidR="0032601F" w:rsidRPr="00BF0D29" w14:paraId="0FF0DFF2" w14:textId="77777777" w:rsidTr="00BB380D">
        <w:trPr>
          <w:trHeight w:val="7078"/>
        </w:trPr>
        <w:tc>
          <w:tcPr>
            <w:tcW w:w="1271" w:type="dxa"/>
            <w:shd w:val="clear" w:color="auto" w:fill="auto"/>
          </w:tcPr>
          <w:bookmarkEnd w:id="1"/>
          <w:p w14:paraId="403B2F3E" w14:textId="346AF878"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27.1.</w:t>
            </w:r>
          </w:p>
        </w:tc>
        <w:tc>
          <w:tcPr>
            <w:tcW w:w="4394" w:type="dxa"/>
            <w:shd w:val="clear" w:color="auto" w:fill="auto"/>
          </w:tcPr>
          <w:p w14:paraId="399039C3" w14:textId="783D2ABC"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shd w:val="clear" w:color="auto" w:fill="FFFFFF"/>
              </w:rPr>
              <w:t>"27.1.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tcW w:w="3402" w:type="dxa"/>
            <w:shd w:val="clear" w:color="auto" w:fill="auto"/>
          </w:tcPr>
          <w:p w14:paraId="4B95B84D" w14:textId="0032E29C" w:rsidR="0032601F" w:rsidRPr="00BF0D29" w:rsidRDefault="00EA6840" w:rsidP="00A6346E">
            <w:pPr>
              <w:spacing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 xml:space="preserve">Ja norēķini par saņemto siltumenerģiju tiek veikti ar pārvaldnieka vai </w:t>
            </w:r>
            <w:proofErr w:type="spellStart"/>
            <w:r w:rsidRPr="00BF0D29">
              <w:rPr>
                <w:rFonts w:asciiTheme="minorHAnsi" w:eastAsia="Calibri" w:hAnsiTheme="minorHAnsi" w:cstheme="minorHAnsi"/>
                <w:sz w:val="20"/>
                <w:lang w:eastAsia="en-US"/>
              </w:rPr>
              <w:t>apsaimniekotāja</w:t>
            </w:r>
            <w:proofErr w:type="spellEnd"/>
            <w:r w:rsidRPr="00BF0D29">
              <w:rPr>
                <w:rFonts w:asciiTheme="minorHAnsi" w:eastAsia="Calibri" w:hAnsiTheme="minorHAnsi" w:cstheme="minorHAnsi"/>
                <w:sz w:val="20"/>
                <w:lang w:eastAsia="en-US"/>
              </w:rPr>
              <w:t xml:space="preserve"> starpniecību (n</w:t>
            </w:r>
            <w:r w:rsidR="0032601F" w:rsidRPr="00BF0D29">
              <w:rPr>
                <w:rFonts w:asciiTheme="minorHAnsi" w:eastAsia="Calibri" w:hAnsiTheme="minorHAnsi" w:cstheme="minorHAnsi"/>
                <w:sz w:val="20"/>
                <w:lang w:eastAsia="en-US"/>
              </w:rPr>
              <w:t>etieš</w:t>
            </w:r>
            <w:r w:rsidRPr="00BF0D29">
              <w:rPr>
                <w:rFonts w:asciiTheme="minorHAnsi" w:eastAsia="Calibri" w:hAnsiTheme="minorHAnsi" w:cstheme="minorHAnsi"/>
                <w:sz w:val="20"/>
                <w:lang w:eastAsia="en-US"/>
              </w:rPr>
              <w:t>ie</w:t>
            </w:r>
            <w:r w:rsidR="0032601F" w:rsidRPr="00BF0D29">
              <w:rPr>
                <w:rFonts w:asciiTheme="minorHAnsi" w:eastAsia="Calibri" w:hAnsiTheme="minorHAnsi" w:cstheme="minorHAnsi"/>
                <w:sz w:val="20"/>
                <w:lang w:eastAsia="en-US"/>
              </w:rPr>
              <w:t xml:space="preserve"> norēķin</w:t>
            </w:r>
            <w:r w:rsidRPr="00BF0D29">
              <w:rPr>
                <w:rFonts w:asciiTheme="minorHAnsi" w:eastAsia="Calibri" w:hAnsiTheme="minorHAnsi" w:cstheme="minorHAnsi"/>
                <w:sz w:val="20"/>
                <w:lang w:eastAsia="en-US"/>
              </w:rPr>
              <w:t xml:space="preserve">i), tad </w:t>
            </w:r>
            <w:r w:rsidR="0032601F" w:rsidRPr="00BF0D29">
              <w:rPr>
                <w:rFonts w:asciiTheme="minorHAnsi" w:eastAsia="Calibri" w:hAnsiTheme="minorHAnsi" w:cstheme="minorHAnsi"/>
                <w:sz w:val="20"/>
                <w:lang w:eastAsia="en-US"/>
              </w:rPr>
              <w:t xml:space="preserve">piegādātāja rīcībā nav informācijas </w:t>
            </w:r>
            <w:r w:rsidRPr="00BF0D29">
              <w:rPr>
                <w:rFonts w:asciiTheme="minorHAnsi" w:eastAsia="Calibri" w:hAnsiTheme="minorHAnsi" w:cstheme="minorHAnsi"/>
                <w:sz w:val="20"/>
                <w:lang w:eastAsia="en-US"/>
              </w:rPr>
              <w:t>kāda daļa</w:t>
            </w:r>
            <w:r w:rsidR="0032601F" w:rsidRPr="00BF0D29">
              <w:rPr>
                <w:rFonts w:asciiTheme="minorHAnsi" w:eastAsia="Calibri" w:hAnsiTheme="minorHAnsi" w:cstheme="minorHAnsi"/>
                <w:sz w:val="20"/>
                <w:lang w:eastAsia="en-US"/>
              </w:rPr>
              <w:t xml:space="preserve"> no ēkas iedzīvotājiem nav veikušo norēķinus. </w:t>
            </w:r>
            <w:r w:rsidR="00E463F6" w:rsidRPr="00BF0D29">
              <w:rPr>
                <w:rFonts w:asciiTheme="minorHAnsi" w:eastAsia="Calibri" w:hAnsiTheme="minorHAnsi" w:cstheme="minorHAnsi"/>
                <w:sz w:val="20"/>
                <w:lang w:eastAsia="en-US"/>
              </w:rPr>
              <w:t xml:space="preserve">Kā arī piegādātājam nav kontroles par atsevišķu dzīvokļu īpašnieku komunālo pakalpojumu norēķiniem un par veiktajā parādu atgūšanas darbībām (kuras veic </w:t>
            </w:r>
            <w:proofErr w:type="spellStart"/>
            <w:r w:rsidR="00E463F6" w:rsidRPr="00BF0D29">
              <w:rPr>
                <w:rFonts w:asciiTheme="minorHAnsi" w:eastAsia="Calibri" w:hAnsiTheme="minorHAnsi" w:cstheme="minorHAnsi"/>
                <w:sz w:val="20"/>
                <w:lang w:eastAsia="en-US"/>
              </w:rPr>
              <w:t>apsaimniekotājs</w:t>
            </w:r>
            <w:proofErr w:type="spellEnd"/>
            <w:r w:rsidR="00E463F6" w:rsidRPr="00BF0D29">
              <w:rPr>
                <w:rFonts w:asciiTheme="minorHAnsi" w:eastAsia="Calibri" w:hAnsiTheme="minorHAnsi" w:cstheme="minorHAnsi"/>
                <w:sz w:val="20"/>
                <w:lang w:eastAsia="en-US"/>
              </w:rPr>
              <w:t xml:space="preserve">). </w:t>
            </w:r>
          </w:p>
          <w:p w14:paraId="20870701" w14:textId="4B569EFA" w:rsidR="0032601F" w:rsidRPr="00BF0D29" w:rsidRDefault="0032601F" w:rsidP="00252224">
            <w:pPr>
              <w:spacing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 xml:space="preserve">Ņemot vērā to, ka siltumenerģijas piegādātājiem ir jāveic norēķini ar energoresursu piegādātājiem, piegādātājs nevar ilgstoši piegādāt siltumenerģiju lietotājiem, nesaņemot par to samaksu. </w:t>
            </w:r>
            <w:r w:rsidR="00E463F6" w:rsidRPr="00BF0D29">
              <w:rPr>
                <w:rFonts w:asciiTheme="minorHAnsi" w:eastAsia="Calibri" w:hAnsiTheme="minorHAnsi" w:cstheme="minorHAnsi"/>
                <w:sz w:val="20"/>
                <w:lang w:eastAsia="en-US"/>
              </w:rPr>
              <w:t xml:space="preserve">Nosakot </w:t>
            </w:r>
            <w:r w:rsidR="00C40317" w:rsidRPr="00BF0D29">
              <w:rPr>
                <w:rFonts w:asciiTheme="minorHAnsi" w:eastAsia="Calibri" w:hAnsiTheme="minorHAnsi" w:cstheme="minorHAnsi"/>
                <w:sz w:val="20"/>
                <w:lang w:eastAsia="en-US"/>
              </w:rPr>
              <w:t>kā siltumenerģijas padeves pārtraukšanas kritēriju</w:t>
            </w:r>
            <w:r w:rsidRPr="00BF0D29">
              <w:rPr>
                <w:rFonts w:asciiTheme="minorHAnsi" w:eastAsia="Calibri" w:hAnsiTheme="minorHAnsi" w:cstheme="minorHAnsi"/>
                <w:sz w:val="20"/>
                <w:lang w:eastAsia="en-US"/>
              </w:rPr>
              <w:t xml:space="preserve"> 20% no neapmaksāto rēķinu summas</w:t>
            </w:r>
            <w:r w:rsidR="00C40317" w:rsidRPr="00BF0D29">
              <w:rPr>
                <w:rFonts w:asciiTheme="minorHAnsi" w:eastAsia="Calibri" w:hAnsiTheme="minorHAnsi" w:cstheme="minorHAnsi"/>
                <w:sz w:val="20"/>
                <w:lang w:eastAsia="en-US"/>
              </w:rPr>
              <w:t xml:space="preserve">, tiktu </w:t>
            </w:r>
            <w:r w:rsidRPr="00BF0D29">
              <w:rPr>
                <w:rFonts w:asciiTheme="minorHAnsi" w:eastAsia="Calibri" w:hAnsiTheme="minorHAnsi" w:cstheme="minorHAnsi"/>
                <w:sz w:val="20"/>
                <w:lang w:eastAsia="en-US"/>
              </w:rPr>
              <w:t xml:space="preserve"> radīt</w:t>
            </w:r>
            <w:r w:rsidR="00C40317" w:rsidRPr="00BF0D29">
              <w:rPr>
                <w:rFonts w:asciiTheme="minorHAnsi" w:eastAsia="Calibri" w:hAnsiTheme="minorHAnsi" w:cstheme="minorHAnsi"/>
                <w:sz w:val="20"/>
                <w:lang w:eastAsia="en-US"/>
              </w:rPr>
              <w:t>s</w:t>
            </w:r>
            <w:r w:rsidRPr="00BF0D29">
              <w:rPr>
                <w:rFonts w:asciiTheme="minorHAnsi" w:eastAsia="Calibri" w:hAnsiTheme="minorHAnsi" w:cstheme="minorHAnsi"/>
                <w:sz w:val="20"/>
                <w:lang w:eastAsia="en-US"/>
              </w:rPr>
              <w:t xml:space="preserve"> papildus slogu piegādātājiem. Siltumenerģijas tarifa aprēķināšanas metodikā nav iekļautas izmaksas, kas saistītas ar darbu ar debitoriem, parādu piedziņu un debitoru kreditēšanu.</w:t>
            </w:r>
          </w:p>
          <w:p w14:paraId="6F0F4D69" w14:textId="77777777" w:rsidR="00C40317" w:rsidRPr="00BF0D29" w:rsidRDefault="00C40317" w:rsidP="00252224">
            <w:pPr>
              <w:spacing w:line="259" w:lineRule="auto"/>
              <w:rPr>
                <w:rFonts w:asciiTheme="minorHAnsi" w:eastAsia="Calibri" w:hAnsiTheme="minorHAnsi" w:cstheme="minorHAnsi"/>
                <w:sz w:val="20"/>
                <w:lang w:eastAsia="en-US"/>
              </w:rPr>
            </w:pPr>
          </w:p>
          <w:p w14:paraId="49CC4900" w14:textId="421A5353" w:rsidR="0032601F" w:rsidRPr="00BF0D29" w:rsidRDefault="0032601F" w:rsidP="00252224">
            <w:pPr>
              <w:spacing w:line="259" w:lineRule="auto"/>
              <w:rPr>
                <w:rFonts w:asciiTheme="minorHAnsi" w:eastAsia="Calibri" w:hAnsiTheme="minorHAnsi" w:cstheme="minorHAnsi"/>
                <w:i/>
                <w:iCs/>
                <w:sz w:val="20"/>
                <w:lang w:eastAsia="en-US"/>
              </w:rPr>
            </w:pPr>
            <w:r w:rsidRPr="00BF0D29">
              <w:rPr>
                <w:rFonts w:asciiTheme="minorHAnsi" w:eastAsia="Calibri" w:hAnsiTheme="minorHAnsi" w:cstheme="minorHAnsi"/>
                <w:i/>
                <w:iCs/>
                <w:sz w:val="20"/>
                <w:lang w:eastAsia="en-US"/>
              </w:rPr>
              <w:t xml:space="preserve">Ņemot vērā iepriekš teikto, piedāvājam 27.1. punktu </w:t>
            </w:r>
            <w:r w:rsidR="00BF0D29">
              <w:rPr>
                <w:rFonts w:asciiTheme="minorHAnsi" w:eastAsia="Calibri" w:hAnsiTheme="minorHAnsi" w:cstheme="minorHAnsi"/>
                <w:i/>
                <w:iCs/>
                <w:sz w:val="20"/>
                <w:lang w:eastAsia="en-US"/>
              </w:rPr>
              <w:t>svītrot</w:t>
            </w:r>
            <w:r w:rsidR="00C40317" w:rsidRPr="00BF0D29">
              <w:rPr>
                <w:rFonts w:asciiTheme="minorHAnsi" w:eastAsia="Calibri" w:hAnsiTheme="minorHAnsi" w:cstheme="minorHAnsi"/>
                <w:i/>
                <w:iCs/>
                <w:sz w:val="20"/>
                <w:lang w:eastAsia="en-US"/>
              </w:rPr>
              <w:t xml:space="preserve"> no </w:t>
            </w:r>
            <w:r w:rsidR="004F5908" w:rsidRPr="00BF0D29">
              <w:rPr>
                <w:rFonts w:asciiTheme="minorHAnsi" w:eastAsia="Calibri" w:hAnsiTheme="minorHAnsi" w:cstheme="minorHAnsi"/>
                <w:i/>
                <w:iCs/>
                <w:sz w:val="20"/>
                <w:lang w:eastAsia="en-US"/>
              </w:rPr>
              <w:t>Noteikumu projekta</w:t>
            </w:r>
            <w:r w:rsidR="00C40317" w:rsidRPr="00BF0D29">
              <w:rPr>
                <w:rFonts w:asciiTheme="minorHAnsi" w:eastAsia="Calibri" w:hAnsiTheme="minorHAnsi" w:cstheme="minorHAnsi"/>
                <w:i/>
                <w:iCs/>
                <w:sz w:val="20"/>
                <w:lang w:eastAsia="en-US"/>
              </w:rPr>
              <w:t>.</w:t>
            </w:r>
          </w:p>
          <w:p w14:paraId="3D195579" w14:textId="77777777" w:rsidR="0032601F" w:rsidRPr="00BF0D29" w:rsidRDefault="0032601F" w:rsidP="00A6346E">
            <w:pPr>
              <w:spacing w:line="259" w:lineRule="auto"/>
              <w:rPr>
                <w:rFonts w:asciiTheme="minorHAnsi" w:eastAsia="Calibri" w:hAnsiTheme="minorHAnsi" w:cstheme="minorHAnsi"/>
                <w:sz w:val="20"/>
                <w:lang w:eastAsia="en-US"/>
              </w:rPr>
            </w:pPr>
          </w:p>
        </w:tc>
      </w:tr>
      <w:tr w:rsidR="0032601F" w:rsidRPr="00BF0D29" w14:paraId="4F541304" w14:textId="77777777" w:rsidTr="00BB380D">
        <w:tc>
          <w:tcPr>
            <w:tcW w:w="1271" w:type="dxa"/>
            <w:shd w:val="clear" w:color="auto" w:fill="auto"/>
          </w:tcPr>
          <w:p w14:paraId="0AFD3BF8" w14:textId="6748FD6E" w:rsidR="0032601F" w:rsidRPr="00BF0D29" w:rsidRDefault="00C40317" w:rsidP="00A6346E">
            <w:pPr>
              <w:spacing w:after="160"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36</w:t>
            </w:r>
            <w:r w:rsidR="0032601F" w:rsidRPr="00BF0D29">
              <w:rPr>
                <w:rFonts w:asciiTheme="minorHAnsi" w:eastAsia="Calibri" w:hAnsiTheme="minorHAnsi" w:cstheme="minorHAnsi"/>
                <w:sz w:val="20"/>
                <w:lang w:eastAsia="en-US"/>
              </w:rPr>
              <w:t>.</w:t>
            </w:r>
          </w:p>
        </w:tc>
        <w:tc>
          <w:tcPr>
            <w:tcW w:w="4394" w:type="dxa"/>
            <w:shd w:val="clear" w:color="auto" w:fill="auto"/>
          </w:tcPr>
          <w:p w14:paraId="2FF24E4B" w14:textId="78CF828D"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shd w:val="clear" w:color="auto" w:fill="FFFFFF"/>
              </w:rPr>
              <w:t xml:space="preserve">"36. 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w:t>
            </w:r>
            <w:r w:rsidRPr="00BF0D29">
              <w:rPr>
                <w:rFonts w:asciiTheme="minorHAnsi" w:hAnsiTheme="minorHAnsi" w:cstheme="minorHAnsi"/>
                <w:sz w:val="20"/>
                <w:shd w:val="clear" w:color="auto" w:fill="FFFFFF"/>
              </w:rPr>
              <w:lastRenderedPageBreak/>
              <w:t>lai lietotājiem tiktu piedāvāta iespēja rēķinus saņemt elektroniskā formātā, kā arī bezmaksas piekļuvi saviem patēriņa datiem, nodrošinot lietotāju privātuma un datu aizsardzību saskaņā ar piemērojamiem normatīvajiem aktiem. Rēķinus un informāciju par patēriņu lietotāji saņem bez maksas. Attiecībā uz siltumapgādi un dzesēšanu no minētās prasības var atkāpties laikā, kas nav siltumapgādes/dzesēšanas sezona."</w:t>
            </w:r>
          </w:p>
        </w:tc>
        <w:tc>
          <w:tcPr>
            <w:tcW w:w="3402" w:type="dxa"/>
            <w:shd w:val="clear" w:color="auto" w:fill="auto"/>
          </w:tcPr>
          <w:p w14:paraId="40DBF8FE" w14:textId="77777777"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lastRenderedPageBreak/>
              <w:t>Noteikumos nav atrunāts, kas ir siltumapgādes/dzesēšanas sezona.</w:t>
            </w:r>
          </w:p>
          <w:p w14:paraId="4831C209" w14:textId="06FB5EDD" w:rsidR="00C40317" w:rsidRPr="00BF0D29" w:rsidRDefault="0032601F" w:rsidP="00252224">
            <w:pPr>
              <w:spacing w:after="160"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Netiešo norēķinu gadījumā (ar pārvaldnieka starpniecību) lietotāji saņem rēķinus bez maksas</w:t>
            </w:r>
            <w:r w:rsidR="00BB380D" w:rsidRPr="00BF0D29">
              <w:rPr>
                <w:rFonts w:asciiTheme="minorHAnsi" w:eastAsia="Calibri" w:hAnsiTheme="minorHAnsi" w:cstheme="minorHAnsi"/>
                <w:sz w:val="20"/>
                <w:lang w:eastAsia="en-US"/>
              </w:rPr>
              <w:t>, bet netiešo norēķinu gadījumā -  galalietotāji (dzīvokļu un neapdzīvojamo telpu īpašnieki) atbilstoši Dzīvojamo māju pārvaldīšanas likuma 15.panta nosacījumiem rēķinu saņem par papildus maksu (rēķina apkalpošanas izmaksas).</w:t>
            </w:r>
            <w:r w:rsidRPr="00BF0D29">
              <w:rPr>
                <w:rFonts w:asciiTheme="minorHAnsi" w:eastAsia="Calibri" w:hAnsiTheme="minorHAnsi" w:cstheme="minorHAnsi"/>
                <w:sz w:val="20"/>
                <w:lang w:eastAsia="en-US"/>
              </w:rPr>
              <w:t xml:space="preserve"> </w:t>
            </w:r>
          </w:p>
          <w:p w14:paraId="5FFD877B" w14:textId="5CBEB101" w:rsidR="0032601F" w:rsidRPr="00BF0D29" w:rsidRDefault="00415D2D" w:rsidP="00252224">
            <w:pPr>
              <w:spacing w:after="160" w:line="259" w:lineRule="auto"/>
              <w:rPr>
                <w:rFonts w:asciiTheme="minorHAnsi" w:eastAsia="Calibri" w:hAnsiTheme="minorHAnsi" w:cstheme="minorHAnsi"/>
                <w:sz w:val="20"/>
                <w:lang w:eastAsia="en-US"/>
              </w:rPr>
            </w:pPr>
            <w:r>
              <w:rPr>
                <w:rFonts w:asciiTheme="minorHAnsi" w:eastAsia="Calibri" w:hAnsiTheme="minorHAnsi" w:cstheme="minorHAnsi"/>
                <w:sz w:val="20"/>
                <w:lang w:eastAsia="en-US"/>
              </w:rPr>
              <w:lastRenderedPageBreak/>
              <w:t>No anotācijas izriet</w:t>
            </w:r>
            <w:r w:rsidR="0032601F" w:rsidRPr="00BF0D29">
              <w:rPr>
                <w:rFonts w:asciiTheme="minorHAnsi" w:eastAsia="Calibri" w:hAnsiTheme="minorHAnsi" w:cstheme="minorHAnsi"/>
                <w:sz w:val="20"/>
                <w:lang w:eastAsia="en-US"/>
              </w:rPr>
              <w:t>, ka</w:t>
            </w:r>
            <w:r w:rsidR="00BF0D29">
              <w:rPr>
                <w:rFonts w:asciiTheme="minorHAnsi" w:eastAsia="Calibri" w:hAnsiTheme="minorHAnsi" w:cstheme="minorHAnsi"/>
                <w:sz w:val="20"/>
                <w:lang w:eastAsia="en-US"/>
              </w:rPr>
              <w:t xml:space="preserve"> ir ņemti vērā</w:t>
            </w:r>
            <w:r w:rsidR="0032601F" w:rsidRPr="00BF0D29">
              <w:rPr>
                <w:rFonts w:asciiTheme="minorHAnsi" w:eastAsia="Calibri" w:hAnsiTheme="minorHAnsi" w:cstheme="minorHAnsi"/>
                <w:sz w:val="20"/>
                <w:lang w:eastAsia="en-US"/>
              </w:rPr>
              <w:t xml:space="preserve"> Latvijas Namu pārvaldītāju un </w:t>
            </w:r>
            <w:proofErr w:type="spellStart"/>
            <w:r w:rsidR="0032601F" w:rsidRPr="00BF0D29">
              <w:rPr>
                <w:rFonts w:asciiTheme="minorHAnsi" w:eastAsia="Calibri" w:hAnsiTheme="minorHAnsi" w:cstheme="minorHAnsi"/>
                <w:sz w:val="20"/>
                <w:lang w:eastAsia="en-US"/>
              </w:rPr>
              <w:t>apsaimniekotāju</w:t>
            </w:r>
            <w:proofErr w:type="spellEnd"/>
            <w:r w:rsidR="0032601F" w:rsidRPr="00BF0D29">
              <w:rPr>
                <w:rFonts w:asciiTheme="minorHAnsi" w:eastAsia="Calibri" w:hAnsiTheme="minorHAnsi" w:cstheme="minorHAnsi"/>
                <w:sz w:val="20"/>
                <w:lang w:eastAsia="en-US"/>
              </w:rPr>
              <w:t xml:space="preserve"> asociācijas ieteikum</w:t>
            </w:r>
            <w:r w:rsidR="00BF0D29">
              <w:rPr>
                <w:rFonts w:asciiTheme="minorHAnsi" w:eastAsia="Calibri" w:hAnsiTheme="minorHAnsi" w:cstheme="minorHAnsi"/>
                <w:sz w:val="20"/>
                <w:lang w:eastAsia="en-US"/>
              </w:rPr>
              <w:t>i un</w:t>
            </w:r>
            <w:r w:rsidR="0032601F" w:rsidRPr="00BF0D29">
              <w:rPr>
                <w:rFonts w:asciiTheme="minorHAnsi" w:eastAsia="Calibri" w:hAnsiTheme="minorHAnsi" w:cstheme="minorHAnsi"/>
                <w:sz w:val="20"/>
                <w:lang w:eastAsia="en-US"/>
              </w:rPr>
              <w:t xml:space="preserve"> galīgais norēķinu termiņš pagarināts (no 20. uz 25.datumu), kā arī </w:t>
            </w:r>
            <w:r>
              <w:rPr>
                <w:rFonts w:asciiTheme="minorHAnsi" w:eastAsia="Calibri" w:hAnsiTheme="minorHAnsi" w:cstheme="minorHAnsi"/>
                <w:sz w:val="20"/>
                <w:lang w:eastAsia="en-US"/>
              </w:rPr>
              <w:t xml:space="preserve">anotācijā </w:t>
            </w:r>
            <w:r w:rsidR="0032601F" w:rsidRPr="00BF0D29">
              <w:rPr>
                <w:rFonts w:asciiTheme="minorHAnsi" w:eastAsia="Calibri" w:hAnsiTheme="minorHAnsi" w:cstheme="minorHAnsi"/>
                <w:sz w:val="20"/>
                <w:lang w:eastAsia="en-US"/>
              </w:rPr>
              <w:t>minēts, ka termiņa pagarināšana sniegs arī siltumenerģijas lietotājiem lielāku laika intervālu – papildus piecas dienas, lai veiktu norēķinus par siltumenerģijas pakalpojumiem.</w:t>
            </w:r>
          </w:p>
          <w:p w14:paraId="1C437099" w14:textId="0DC9A51B" w:rsidR="0032601F" w:rsidRPr="00BF0D29" w:rsidRDefault="00415D2D" w:rsidP="00252224">
            <w:pPr>
              <w:spacing w:after="160" w:line="259" w:lineRule="auto"/>
              <w:rPr>
                <w:rFonts w:asciiTheme="minorHAnsi" w:eastAsia="Calibri" w:hAnsiTheme="minorHAnsi" w:cstheme="minorHAnsi"/>
                <w:sz w:val="20"/>
                <w:lang w:eastAsia="en-US"/>
              </w:rPr>
            </w:pPr>
            <w:r>
              <w:rPr>
                <w:rFonts w:asciiTheme="minorHAnsi" w:eastAsia="Calibri" w:hAnsiTheme="minorHAnsi" w:cstheme="minorHAnsi"/>
                <w:sz w:val="20"/>
                <w:lang w:eastAsia="en-US"/>
              </w:rPr>
              <w:t>Vienlaicīgi tiek ignorēti</w:t>
            </w:r>
            <w:r w:rsidR="004F5908" w:rsidRPr="00BF0D29">
              <w:rPr>
                <w:rFonts w:asciiTheme="minorHAnsi" w:eastAsia="Calibri" w:hAnsiTheme="minorHAnsi" w:cstheme="minorHAnsi"/>
                <w:sz w:val="20"/>
                <w:lang w:eastAsia="en-US"/>
              </w:rPr>
              <w:t xml:space="preserve"> siltumenerģijas pakalpojuma sniedzēju </w:t>
            </w:r>
            <w:r w:rsidR="0032601F" w:rsidRPr="00BF0D29">
              <w:rPr>
                <w:rFonts w:asciiTheme="minorHAnsi" w:eastAsia="Calibri" w:hAnsiTheme="minorHAnsi" w:cstheme="minorHAnsi"/>
                <w:sz w:val="20"/>
                <w:lang w:eastAsia="en-US"/>
              </w:rPr>
              <w:t>iebildumi</w:t>
            </w:r>
            <w:r w:rsidR="004F5908" w:rsidRPr="00BF0D29">
              <w:rPr>
                <w:rFonts w:asciiTheme="minorHAnsi" w:eastAsia="Calibri" w:hAnsiTheme="minorHAnsi" w:cstheme="minorHAnsi"/>
                <w:sz w:val="20"/>
                <w:lang w:eastAsia="en-US"/>
              </w:rPr>
              <w:t xml:space="preserve"> par to, ka </w:t>
            </w:r>
            <w:r w:rsidR="0032601F" w:rsidRPr="00BF0D29">
              <w:rPr>
                <w:rFonts w:asciiTheme="minorHAnsi" w:eastAsia="Calibri" w:hAnsiTheme="minorHAnsi" w:cstheme="minorHAnsi"/>
                <w:sz w:val="20"/>
                <w:lang w:eastAsia="en-US"/>
              </w:rPr>
              <w:t xml:space="preserve">termiņa pagarinājums uzliek papildus slogu siltumenerģijas piegādātājiem, kuriem </w:t>
            </w:r>
            <w:r w:rsidR="00BB380D" w:rsidRPr="00BF0D29">
              <w:rPr>
                <w:rFonts w:asciiTheme="minorHAnsi" w:eastAsia="Calibri" w:hAnsiTheme="minorHAnsi" w:cstheme="minorHAnsi"/>
                <w:sz w:val="20"/>
                <w:lang w:eastAsia="en-US"/>
              </w:rPr>
              <w:t>ir</w:t>
            </w:r>
            <w:r w:rsidR="0032601F" w:rsidRPr="00BF0D29">
              <w:rPr>
                <w:rFonts w:asciiTheme="minorHAnsi" w:eastAsia="Calibri" w:hAnsiTheme="minorHAnsi" w:cstheme="minorHAnsi"/>
                <w:sz w:val="20"/>
                <w:lang w:eastAsia="en-US"/>
              </w:rPr>
              <w:t xml:space="preserve"> jāveic norēķini ar energoresursu piegādātājiem. </w:t>
            </w:r>
            <w:r w:rsidR="004F5908" w:rsidRPr="00BF0D29">
              <w:rPr>
                <w:rFonts w:asciiTheme="minorHAnsi" w:eastAsia="Calibri" w:hAnsiTheme="minorHAnsi" w:cstheme="minorHAnsi"/>
                <w:sz w:val="20"/>
                <w:lang w:eastAsia="en-US"/>
              </w:rPr>
              <w:t>Nesaņemot savlaicīgi samaksu par piegādāto siltumenerģiju, pakalpojuma sniedzēji nevar norēķināties ar energoresursa piegādātāju un nopietni tiek apdraudēta pakalpojuma nepārtrauktība un pakalpojuma sniedzēja maksātspēja.</w:t>
            </w:r>
          </w:p>
          <w:p w14:paraId="65A6E961" w14:textId="6CECBB4A" w:rsidR="0032601F" w:rsidRPr="00BF0D29" w:rsidRDefault="0032601F" w:rsidP="00252224">
            <w:pPr>
              <w:spacing w:after="160" w:line="259" w:lineRule="auto"/>
              <w:rPr>
                <w:rFonts w:asciiTheme="minorHAnsi" w:eastAsia="Calibri" w:hAnsiTheme="minorHAnsi" w:cstheme="minorHAnsi"/>
                <w:sz w:val="20"/>
                <w:lang w:eastAsia="en-US"/>
              </w:rPr>
            </w:pPr>
          </w:p>
        </w:tc>
      </w:tr>
    </w:tbl>
    <w:p w14:paraId="4FCBC8A9" w14:textId="05DD6D31" w:rsidR="00042845" w:rsidRPr="00BF0D29" w:rsidRDefault="00042845" w:rsidP="00042845">
      <w:pPr>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94"/>
        <w:gridCol w:w="3402"/>
      </w:tblGrid>
      <w:tr w:rsidR="0032601F" w:rsidRPr="00BF0D29" w14:paraId="652DCD87" w14:textId="77777777" w:rsidTr="00BB380D">
        <w:tc>
          <w:tcPr>
            <w:tcW w:w="1271" w:type="dxa"/>
            <w:shd w:val="clear" w:color="auto" w:fill="auto"/>
          </w:tcPr>
          <w:p w14:paraId="53CED964" w14:textId="77777777"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rPr>
              <w:t>36.</w:t>
            </w:r>
            <w:r w:rsidRPr="00BF0D29">
              <w:rPr>
                <w:rFonts w:asciiTheme="minorHAnsi" w:hAnsiTheme="minorHAnsi" w:cstheme="minorHAnsi"/>
                <w:sz w:val="20"/>
                <w:vertAlign w:val="superscript"/>
              </w:rPr>
              <w:t>1</w:t>
            </w:r>
            <w:r w:rsidRPr="00BF0D29">
              <w:rPr>
                <w:rFonts w:asciiTheme="minorHAnsi" w:hAnsiTheme="minorHAnsi" w:cstheme="minorHAnsi"/>
                <w:sz w:val="20"/>
              </w:rPr>
              <w:t> 2.</w:t>
            </w:r>
          </w:p>
        </w:tc>
        <w:tc>
          <w:tcPr>
            <w:tcW w:w="4394" w:type="dxa"/>
            <w:shd w:val="clear" w:color="auto" w:fill="auto"/>
          </w:tcPr>
          <w:p w14:paraId="041519D1" w14:textId="2A5E8C22" w:rsidR="0032601F" w:rsidRPr="00BF0D29" w:rsidRDefault="0032601F" w:rsidP="00A6346E">
            <w:pPr>
              <w:spacing w:after="160" w:line="259" w:lineRule="auto"/>
              <w:rPr>
                <w:rFonts w:asciiTheme="minorHAnsi" w:eastAsia="Calibri" w:hAnsiTheme="minorHAnsi" w:cstheme="minorHAnsi"/>
                <w:i/>
                <w:iCs/>
                <w:sz w:val="20"/>
                <w:lang w:eastAsia="en-US"/>
              </w:rPr>
            </w:pPr>
            <w:r w:rsidRPr="00BF0D29">
              <w:rPr>
                <w:rFonts w:asciiTheme="minorHAnsi" w:hAnsiTheme="minorHAnsi" w:cstheme="minorHAnsi"/>
                <w:sz w:val="20"/>
                <w:shd w:val="clear" w:color="auto" w:fill="FFFFFF"/>
              </w:rPr>
              <w:t>"36.</w:t>
            </w:r>
            <w:r w:rsidRPr="00BF0D29">
              <w:rPr>
                <w:rFonts w:asciiTheme="minorHAnsi" w:hAnsiTheme="minorHAnsi" w:cstheme="minorHAnsi"/>
                <w:sz w:val="20"/>
                <w:shd w:val="clear" w:color="auto" w:fill="FFFFFF"/>
                <w:vertAlign w:val="superscript"/>
              </w:rPr>
              <w:t>1</w:t>
            </w:r>
            <w:r w:rsidRPr="00BF0D29">
              <w:rPr>
                <w:rFonts w:asciiTheme="minorHAnsi" w:hAnsiTheme="minorHAnsi" w:cstheme="minorHAnsi"/>
                <w:sz w:val="20"/>
                <w:shd w:val="clear" w:color="auto" w:fill="FFFFFF"/>
              </w:rPr>
              <w:t xml:space="preserve">2. faktiskā patēriņa vai kopējās </w:t>
            </w:r>
            <w:proofErr w:type="spellStart"/>
            <w:r w:rsidRPr="00BF0D29">
              <w:rPr>
                <w:rFonts w:asciiTheme="minorHAnsi" w:hAnsiTheme="minorHAnsi" w:cstheme="minorHAnsi"/>
                <w:sz w:val="20"/>
                <w:shd w:val="clear" w:color="auto" w:fill="FFFFFF"/>
              </w:rPr>
              <w:t>siltummaksas</w:t>
            </w:r>
            <w:proofErr w:type="spellEnd"/>
            <w:r w:rsidRPr="00BF0D29">
              <w:rPr>
                <w:rFonts w:asciiTheme="minorHAnsi" w:hAnsiTheme="minorHAnsi" w:cstheme="minorHAnsi"/>
                <w:sz w:val="20"/>
                <w:shd w:val="clear" w:color="auto" w:fill="FFFFFF"/>
              </w:rPr>
              <w:t xml:space="preserve"> un </w:t>
            </w:r>
            <w:proofErr w:type="spellStart"/>
            <w:r w:rsidRPr="00BF0D29">
              <w:rPr>
                <w:rFonts w:asciiTheme="minorHAnsi" w:hAnsiTheme="minorHAnsi" w:cstheme="minorHAnsi"/>
                <w:sz w:val="20"/>
                <w:shd w:val="clear" w:color="auto" w:fill="FFFFFF"/>
              </w:rPr>
              <w:t>siltummaksas</w:t>
            </w:r>
            <w:proofErr w:type="spellEnd"/>
            <w:r w:rsidRPr="00BF0D29">
              <w:rPr>
                <w:rFonts w:asciiTheme="minorHAnsi" w:hAnsiTheme="minorHAnsi" w:cstheme="minorHAnsi"/>
                <w:sz w:val="20"/>
                <w:shd w:val="clear" w:color="auto" w:fill="FFFFFF"/>
              </w:rPr>
              <w:t xml:space="preserve"> sadalītāju rādījumus;"</w:t>
            </w:r>
          </w:p>
        </w:tc>
        <w:tc>
          <w:tcPr>
            <w:tcW w:w="3402" w:type="dxa"/>
            <w:shd w:val="clear" w:color="auto" w:fill="auto"/>
          </w:tcPr>
          <w:p w14:paraId="73F73AE7" w14:textId="77777777"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 xml:space="preserve">Saskaņā ar Pievienotās vērtības nodokļa likuma prasībām rēķinos par sniegto pakalpojumu obligāti ir jānorāda vairāki rekvizīti un informācija, t.sk. pakalpojuma daudzums un mērvienība (nevis faktiskā patēriņa rādījumi). </w:t>
            </w:r>
            <w:proofErr w:type="spellStart"/>
            <w:r w:rsidRPr="00BF0D29">
              <w:rPr>
                <w:rFonts w:asciiTheme="minorHAnsi" w:eastAsia="Calibri" w:hAnsiTheme="minorHAnsi" w:cstheme="minorHAnsi"/>
                <w:sz w:val="20"/>
                <w:lang w:eastAsia="en-US"/>
              </w:rPr>
              <w:t>Siltummaksas</w:t>
            </w:r>
            <w:proofErr w:type="spellEnd"/>
            <w:r w:rsidRPr="00BF0D29">
              <w:rPr>
                <w:rFonts w:asciiTheme="minorHAnsi" w:eastAsia="Calibri" w:hAnsiTheme="minorHAnsi" w:cstheme="minorHAnsi"/>
                <w:sz w:val="20"/>
                <w:lang w:eastAsia="en-US"/>
              </w:rPr>
              <w:t xml:space="preserve"> sadalītāju rādījumi (ja tādi ir uzstādīti dzīvokļos) atspoguļo tikai daļu siltumenerģijas, kas tiek piegādātā mājai (īpašumam).</w:t>
            </w:r>
          </w:p>
          <w:p w14:paraId="6E9BAC4C" w14:textId="77777777" w:rsidR="0032601F" w:rsidRPr="00BF0D29" w:rsidRDefault="0032601F" w:rsidP="00A6346E">
            <w:pPr>
              <w:spacing w:after="160" w:line="259" w:lineRule="auto"/>
              <w:rPr>
                <w:rFonts w:asciiTheme="minorHAnsi" w:eastAsia="Calibri" w:hAnsiTheme="minorHAnsi" w:cstheme="minorHAnsi"/>
                <w:i/>
                <w:iCs/>
                <w:sz w:val="20"/>
                <w:lang w:eastAsia="en-US"/>
              </w:rPr>
            </w:pPr>
            <w:r w:rsidRPr="00BF0D29">
              <w:rPr>
                <w:rFonts w:asciiTheme="minorHAnsi" w:eastAsia="Calibri" w:hAnsiTheme="minorHAnsi" w:cstheme="minorHAnsi"/>
                <w:i/>
                <w:iCs/>
                <w:sz w:val="20"/>
                <w:lang w:eastAsia="en-US"/>
              </w:rPr>
              <w:t>Ņemot vērā iepriekš teikto, piedāvājam 36.</w:t>
            </w:r>
            <w:r w:rsidRPr="00BF0D29">
              <w:rPr>
                <w:rFonts w:asciiTheme="minorHAnsi" w:eastAsia="Calibri" w:hAnsiTheme="minorHAnsi" w:cstheme="minorHAnsi"/>
                <w:i/>
                <w:iCs/>
                <w:sz w:val="20"/>
                <w:vertAlign w:val="superscript"/>
                <w:lang w:eastAsia="en-US"/>
              </w:rPr>
              <w:t>1</w:t>
            </w:r>
            <w:r w:rsidRPr="00BF0D29">
              <w:rPr>
                <w:rFonts w:asciiTheme="minorHAnsi" w:eastAsia="Calibri" w:hAnsiTheme="minorHAnsi" w:cstheme="minorHAnsi"/>
                <w:i/>
                <w:iCs/>
                <w:sz w:val="20"/>
                <w:lang w:eastAsia="en-US"/>
              </w:rPr>
              <w:t>2.punktu atstāt iepriekšējā redakcijā.</w:t>
            </w:r>
          </w:p>
        </w:tc>
      </w:tr>
      <w:tr w:rsidR="0032601F" w:rsidRPr="00BF0D29" w14:paraId="52D600C7" w14:textId="77777777" w:rsidTr="00BB380D">
        <w:tc>
          <w:tcPr>
            <w:tcW w:w="1271" w:type="dxa"/>
            <w:shd w:val="clear" w:color="auto" w:fill="auto"/>
          </w:tcPr>
          <w:p w14:paraId="29329FDE" w14:textId="77777777"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rPr>
              <w:t>36.</w:t>
            </w:r>
            <w:r w:rsidRPr="00BF0D29">
              <w:rPr>
                <w:rFonts w:asciiTheme="minorHAnsi" w:hAnsiTheme="minorHAnsi" w:cstheme="minorHAnsi"/>
                <w:sz w:val="20"/>
                <w:vertAlign w:val="superscript"/>
              </w:rPr>
              <w:t>1</w:t>
            </w:r>
            <w:r w:rsidRPr="00BF0D29">
              <w:rPr>
                <w:rFonts w:asciiTheme="minorHAnsi" w:hAnsiTheme="minorHAnsi" w:cstheme="minorHAnsi"/>
                <w:sz w:val="20"/>
              </w:rPr>
              <w:t xml:space="preserve"> 6.</w:t>
            </w:r>
          </w:p>
        </w:tc>
        <w:tc>
          <w:tcPr>
            <w:tcW w:w="4394" w:type="dxa"/>
            <w:shd w:val="clear" w:color="auto" w:fill="auto"/>
          </w:tcPr>
          <w:p w14:paraId="162BC9BD" w14:textId="29F85181" w:rsidR="0032601F" w:rsidRPr="00BF0D29" w:rsidRDefault="0032601F" w:rsidP="00A6346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shd w:val="clear" w:color="auto" w:fill="FFFFFF"/>
              </w:rPr>
              <w:t>"36.</w:t>
            </w:r>
            <w:r w:rsidRPr="00BF0D29">
              <w:rPr>
                <w:rFonts w:asciiTheme="minorHAnsi" w:hAnsiTheme="minorHAnsi" w:cstheme="minorHAnsi"/>
                <w:sz w:val="20"/>
                <w:shd w:val="clear" w:color="auto" w:fill="FFFFFF"/>
                <w:vertAlign w:val="superscript"/>
              </w:rPr>
              <w:t>1</w:t>
            </w:r>
            <w:r w:rsidRPr="00BF0D29">
              <w:rPr>
                <w:rFonts w:asciiTheme="minorHAnsi" w:hAnsiTheme="minorHAnsi" w:cstheme="minorHAnsi"/>
                <w:sz w:val="20"/>
                <w:shd w:val="clear" w:color="auto" w:fill="FFFFFF"/>
              </w:rPr>
              <w:t xml:space="preserve">6. reizi gadā pirms apkures sezonas sākuma, tīmekļvietnes adresi, kurā ir ietverta informācija par izmantotā kurināmā struktūru un ar to saistīto ikgadējo siltumnīcefekta gāzu emisiju apjomu, tostarp lietotājiem ar centralizētu siltumapgādi vai </w:t>
            </w:r>
            <w:r w:rsidRPr="00BF0D29">
              <w:rPr>
                <w:rFonts w:asciiTheme="minorHAnsi" w:hAnsiTheme="minorHAnsi" w:cstheme="minorHAnsi"/>
                <w:sz w:val="20"/>
                <w:shd w:val="clear" w:color="auto" w:fill="FFFFFF"/>
              </w:rPr>
              <w:lastRenderedPageBreak/>
              <w:t xml:space="preserve">dzesēšanas sistēmu, un dažādu piemēroto nodokļu, nodevu un tarifu aprakstu. Prasība sniegt informāciju par siltumnīcefekta gāzu emisijām attiecas vienīgi uz enerģiju, kas nodrošināta no centralizētām siltumapgādes sistēmām, kuru kopējā nominālā ievadītā </w:t>
            </w:r>
            <w:proofErr w:type="spellStart"/>
            <w:r w:rsidRPr="00BF0D29">
              <w:rPr>
                <w:rFonts w:asciiTheme="minorHAnsi" w:hAnsiTheme="minorHAnsi" w:cstheme="minorHAnsi"/>
                <w:sz w:val="20"/>
                <w:shd w:val="clear" w:color="auto" w:fill="FFFFFF"/>
              </w:rPr>
              <w:t>siltumjauda</w:t>
            </w:r>
            <w:proofErr w:type="spellEnd"/>
            <w:r w:rsidRPr="00BF0D29">
              <w:rPr>
                <w:rFonts w:asciiTheme="minorHAnsi" w:hAnsiTheme="minorHAnsi" w:cstheme="minorHAnsi"/>
                <w:sz w:val="20"/>
                <w:shd w:val="clear" w:color="auto" w:fill="FFFFFF"/>
              </w:rPr>
              <w:t xml:space="preserve"> pārsniedz 20 MW;".</w:t>
            </w:r>
          </w:p>
        </w:tc>
        <w:tc>
          <w:tcPr>
            <w:tcW w:w="3402" w:type="dxa"/>
            <w:shd w:val="clear" w:color="auto" w:fill="auto"/>
          </w:tcPr>
          <w:p w14:paraId="43D3C1AE" w14:textId="01F2E411" w:rsidR="0032601F" w:rsidRPr="00BF0D29" w:rsidRDefault="0032601F" w:rsidP="00A6346E">
            <w:pPr>
              <w:rPr>
                <w:rFonts w:asciiTheme="minorHAnsi" w:eastAsia="Calibri" w:hAnsiTheme="minorHAnsi" w:cstheme="minorHAnsi"/>
                <w:sz w:val="20"/>
              </w:rPr>
            </w:pPr>
            <w:r w:rsidRPr="00BF0D29">
              <w:rPr>
                <w:rFonts w:asciiTheme="minorHAnsi" w:eastAsia="Calibri" w:hAnsiTheme="minorHAnsi" w:cstheme="minorHAnsi"/>
                <w:sz w:val="20"/>
                <w:lang w:eastAsia="en-US"/>
              </w:rPr>
              <w:lastRenderedPageBreak/>
              <w:t>Šāda prasība ir izpildāma tikai gadījumā, ja piegādātājs un ražotājs ir viena persona</w:t>
            </w:r>
            <w:r w:rsidR="004E3163" w:rsidRPr="00BF0D29">
              <w:rPr>
                <w:rFonts w:asciiTheme="minorHAnsi" w:eastAsia="Calibri" w:hAnsiTheme="minorHAnsi" w:cstheme="minorHAnsi"/>
                <w:sz w:val="20"/>
                <w:lang w:eastAsia="en-US"/>
              </w:rPr>
              <w:t>, jo</w:t>
            </w:r>
          </w:p>
          <w:p w14:paraId="064D2DE6" w14:textId="2149C1AA" w:rsidR="0032601F" w:rsidRPr="00BF0D29" w:rsidRDefault="004E3163" w:rsidP="00042845">
            <w:pPr>
              <w:spacing w:line="293" w:lineRule="atLeast"/>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 xml:space="preserve">spēkā esošie normatīvie akti nenosaka ražotāju pienākumu sniegt šādu </w:t>
            </w:r>
            <w:r w:rsidRPr="00BF0D29">
              <w:rPr>
                <w:rFonts w:asciiTheme="minorHAnsi" w:eastAsia="Calibri" w:hAnsiTheme="minorHAnsi" w:cstheme="minorHAnsi"/>
                <w:sz w:val="20"/>
                <w:lang w:eastAsia="en-US"/>
              </w:rPr>
              <w:lastRenderedPageBreak/>
              <w:t>informāciju par kurināmo.</w:t>
            </w:r>
            <w:r w:rsidR="0032601F" w:rsidRPr="00BF0D29">
              <w:rPr>
                <w:rFonts w:asciiTheme="minorHAnsi" w:eastAsia="Calibri" w:hAnsiTheme="minorHAnsi" w:cstheme="minorHAnsi"/>
                <w:sz w:val="20"/>
                <w:lang w:eastAsia="en-US"/>
              </w:rPr>
              <w:t xml:space="preserve"> Ražotāji </w:t>
            </w:r>
            <w:r w:rsidRPr="00BF0D29">
              <w:rPr>
                <w:rFonts w:asciiTheme="minorHAnsi" w:eastAsia="Calibri" w:hAnsiTheme="minorHAnsi" w:cstheme="minorHAnsi"/>
                <w:sz w:val="20"/>
                <w:lang w:eastAsia="en-US"/>
              </w:rPr>
              <w:t>šos</w:t>
            </w:r>
            <w:r w:rsidR="0032601F" w:rsidRPr="00BF0D29">
              <w:rPr>
                <w:rFonts w:asciiTheme="minorHAnsi" w:eastAsia="Calibri" w:hAnsiTheme="minorHAnsi" w:cstheme="minorHAnsi"/>
                <w:sz w:val="20"/>
                <w:lang w:eastAsia="en-US"/>
              </w:rPr>
              <w:t xml:space="preserve"> datus uzskata par komercnoslēpumu, kas nav izpaužams trešajām personām. </w:t>
            </w:r>
          </w:p>
          <w:p w14:paraId="59E687DA" w14:textId="1F9E2A62" w:rsidR="0032601F" w:rsidRPr="00BF0D29" w:rsidRDefault="0032601F" w:rsidP="00042845">
            <w:pPr>
              <w:spacing w:line="293" w:lineRule="atLeast"/>
              <w:rPr>
                <w:rFonts w:asciiTheme="minorHAnsi" w:eastAsia="Calibri" w:hAnsiTheme="minorHAnsi" w:cstheme="minorHAnsi"/>
                <w:i/>
                <w:iCs/>
                <w:sz w:val="20"/>
                <w:lang w:eastAsia="en-US"/>
              </w:rPr>
            </w:pPr>
            <w:r w:rsidRPr="00BF0D29">
              <w:rPr>
                <w:rFonts w:asciiTheme="minorHAnsi" w:hAnsiTheme="minorHAnsi" w:cstheme="minorHAnsi"/>
                <w:sz w:val="20"/>
              </w:rPr>
              <w:t xml:space="preserve">Ņemot vērā iepriekš </w:t>
            </w:r>
            <w:r w:rsidR="004E3163" w:rsidRPr="00BF0D29">
              <w:rPr>
                <w:rFonts w:asciiTheme="minorHAnsi" w:hAnsiTheme="minorHAnsi" w:cstheme="minorHAnsi"/>
                <w:sz w:val="20"/>
              </w:rPr>
              <w:t>minēto</w:t>
            </w:r>
            <w:r w:rsidRPr="00BF0D29">
              <w:rPr>
                <w:rFonts w:asciiTheme="minorHAnsi" w:hAnsiTheme="minorHAnsi" w:cstheme="minorHAnsi"/>
                <w:sz w:val="20"/>
              </w:rPr>
              <w:t xml:space="preserve">, kā arī to, ka šie Noteikumi nosaka siltumenerģijas piegādes, nevis ražošanas kārtību, </w:t>
            </w:r>
            <w:r w:rsidRPr="00BF0D29">
              <w:rPr>
                <w:rFonts w:asciiTheme="minorHAnsi" w:hAnsiTheme="minorHAnsi" w:cstheme="minorHAnsi"/>
                <w:i/>
                <w:iCs/>
                <w:sz w:val="20"/>
              </w:rPr>
              <w:t>piedāvājam šo punktu svītrot.</w:t>
            </w:r>
            <w:r w:rsidRPr="00BF0D29">
              <w:rPr>
                <w:rFonts w:asciiTheme="minorHAnsi" w:eastAsia="Calibri" w:hAnsiTheme="minorHAnsi" w:cstheme="minorHAnsi"/>
                <w:i/>
                <w:iCs/>
                <w:sz w:val="20"/>
                <w:lang w:eastAsia="en-US"/>
              </w:rPr>
              <w:t xml:space="preserve"> </w:t>
            </w:r>
          </w:p>
          <w:p w14:paraId="2DB9FAC4" w14:textId="7BF691FB" w:rsidR="0032601F" w:rsidRPr="00BF0D29" w:rsidRDefault="0032601F" w:rsidP="00A6346E">
            <w:pPr>
              <w:spacing w:line="293" w:lineRule="atLeast"/>
              <w:rPr>
                <w:rFonts w:asciiTheme="minorHAnsi" w:eastAsia="Calibri" w:hAnsiTheme="minorHAnsi" w:cstheme="minorHAnsi"/>
                <w:sz w:val="20"/>
                <w:lang w:eastAsia="en-US"/>
              </w:rPr>
            </w:pPr>
          </w:p>
        </w:tc>
      </w:tr>
    </w:tbl>
    <w:p w14:paraId="5885EDDE" w14:textId="5DB53A15" w:rsidR="00042845" w:rsidRPr="00BF0D29" w:rsidRDefault="00042845" w:rsidP="00042845">
      <w:pPr>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252"/>
        <w:gridCol w:w="3402"/>
      </w:tblGrid>
      <w:tr w:rsidR="006F32FE" w:rsidRPr="00BF0D29" w14:paraId="6B2BA76F" w14:textId="77777777" w:rsidTr="0032601F">
        <w:tc>
          <w:tcPr>
            <w:tcW w:w="1413" w:type="dxa"/>
            <w:shd w:val="clear" w:color="auto" w:fill="auto"/>
          </w:tcPr>
          <w:p w14:paraId="08DBBA22" w14:textId="77777777" w:rsidR="006F32FE" w:rsidRPr="00BF0D29" w:rsidRDefault="006F32FE" w:rsidP="006F32FE">
            <w:pPr>
              <w:spacing w:after="160" w:line="259" w:lineRule="auto"/>
              <w:rPr>
                <w:rFonts w:asciiTheme="minorHAnsi" w:eastAsia="Calibri" w:hAnsiTheme="minorHAnsi" w:cstheme="minorHAnsi"/>
                <w:sz w:val="20"/>
                <w:lang w:eastAsia="en-US"/>
              </w:rPr>
            </w:pPr>
            <w:r w:rsidRPr="00BF0D29">
              <w:rPr>
                <w:rFonts w:asciiTheme="minorHAnsi" w:eastAsia="Calibri" w:hAnsiTheme="minorHAnsi" w:cstheme="minorHAnsi"/>
                <w:sz w:val="20"/>
                <w:lang w:eastAsia="en-US"/>
              </w:rPr>
              <w:t>36.</w:t>
            </w:r>
            <w:r w:rsidRPr="00BF0D29">
              <w:rPr>
                <w:rFonts w:asciiTheme="minorHAnsi" w:eastAsia="Calibri" w:hAnsiTheme="minorHAnsi" w:cstheme="minorHAnsi"/>
                <w:sz w:val="20"/>
                <w:vertAlign w:val="superscript"/>
                <w:lang w:eastAsia="en-US"/>
              </w:rPr>
              <w:t>1</w:t>
            </w:r>
            <w:r w:rsidRPr="00BF0D29">
              <w:rPr>
                <w:rFonts w:asciiTheme="minorHAnsi" w:eastAsia="Calibri" w:hAnsiTheme="minorHAnsi" w:cstheme="minorHAnsi"/>
                <w:sz w:val="20"/>
                <w:lang w:eastAsia="en-US"/>
              </w:rPr>
              <w:t>7.</w:t>
            </w:r>
          </w:p>
        </w:tc>
        <w:tc>
          <w:tcPr>
            <w:tcW w:w="4252" w:type="dxa"/>
            <w:shd w:val="clear" w:color="auto" w:fill="auto"/>
          </w:tcPr>
          <w:p w14:paraId="70806C70" w14:textId="5A9927C4" w:rsidR="006F32FE" w:rsidRPr="00BF0D29" w:rsidRDefault="006F32FE" w:rsidP="006F32F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sz w:val="20"/>
                <w:shd w:val="clear" w:color="auto" w:fill="FFFFFF"/>
              </w:rPr>
              <w:t>"36.</w:t>
            </w:r>
            <w:r w:rsidRPr="00BF0D29">
              <w:rPr>
                <w:rFonts w:asciiTheme="minorHAnsi" w:hAnsiTheme="minorHAnsi" w:cstheme="minorHAnsi"/>
                <w:sz w:val="20"/>
                <w:shd w:val="clear" w:color="auto" w:fill="FFFFFF"/>
                <w:vertAlign w:val="superscript"/>
              </w:rPr>
              <w:t>1</w:t>
            </w:r>
            <w:r w:rsidRPr="00BF0D29">
              <w:rPr>
                <w:rFonts w:asciiTheme="minorHAnsi" w:hAnsiTheme="minorHAnsi" w:cstheme="minorHAnsi"/>
                <w:sz w:val="20"/>
                <w:shd w:val="clear" w:color="auto" w:fill="FFFFFF"/>
              </w:rPr>
              <w:t xml:space="preserve">7. par tiesībām apstrīdēt rēķinus (tai skaitā sūdzību iesniegšanu, vēršanos pie </w:t>
            </w:r>
            <w:proofErr w:type="spellStart"/>
            <w:r w:rsidRPr="00BF0D29">
              <w:rPr>
                <w:rFonts w:asciiTheme="minorHAnsi" w:hAnsiTheme="minorHAnsi" w:cstheme="minorHAnsi"/>
                <w:sz w:val="20"/>
                <w:shd w:val="clear" w:color="auto" w:fill="FFFFFF"/>
              </w:rPr>
              <w:t>Tiesībsarga</w:t>
            </w:r>
            <w:proofErr w:type="spellEnd"/>
            <w:r w:rsidRPr="00BF0D29">
              <w:rPr>
                <w:rFonts w:asciiTheme="minorHAnsi" w:hAnsiTheme="minorHAnsi" w:cstheme="minorHAnsi"/>
                <w:sz w:val="20"/>
                <w:shd w:val="clear" w:color="auto" w:fill="FFFFFF"/>
              </w:rPr>
              <w:t xml:space="preserve"> un citiem strīdu izšķiršanas mehānismiem.)."</w:t>
            </w:r>
          </w:p>
        </w:tc>
        <w:tc>
          <w:tcPr>
            <w:tcW w:w="3402" w:type="dxa"/>
            <w:shd w:val="clear" w:color="auto" w:fill="auto"/>
          </w:tcPr>
          <w:p w14:paraId="5D869823" w14:textId="77777777" w:rsidR="006F32FE" w:rsidRPr="00BF0D29" w:rsidRDefault="006F32FE" w:rsidP="006F32FE">
            <w:pPr>
              <w:spacing w:after="160" w:line="259" w:lineRule="auto"/>
              <w:rPr>
                <w:rFonts w:asciiTheme="minorHAnsi" w:eastAsia="Calibri" w:hAnsiTheme="minorHAnsi" w:cstheme="minorHAnsi"/>
                <w:color w:val="000000"/>
                <w:sz w:val="20"/>
                <w:lang w:eastAsia="en-US"/>
              </w:rPr>
            </w:pPr>
            <w:r w:rsidRPr="00BF0D29">
              <w:rPr>
                <w:rFonts w:asciiTheme="minorHAnsi" w:eastAsia="Calibri" w:hAnsiTheme="minorHAnsi" w:cstheme="minorHAnsi"/>
                <w:color w:val="000000"/>
                <w:sz w:val="20"/>
                <w:lang w:eastAsia="en-US"/>
              </w:rPr>
              <w:t>Siltumenerģija lietotājam tiek piegādāta saskaņā ar starp piegādātāju un lietotāju noslēgtā siltumenerģijas piegādes un lietošanas līguma noteikumiem. Ievērojot to, ka minētais līgums ir civiltiesisks darījums, visus ar to (līgumu) saistītos jautājumus regulē Latvijas Republikas Civillikuma noteikumi.</w:t>
            </w:r>
          </w:p>
          <w:p w14:paraId="0F874D2F" w14:textId="77777777" w:rsidR="006F32FE" w:rsidRPr="00BF0D29" w:rsidRDefault="006F32FE" w:rsidP="006F32FE">
            <w:pPr>
              <w:spacing w:after="160" w:line="259" w:lineRule="auto"/>
              <w:rPr>
                <w:rFonts w:asciiTheme="minorHAnsi" w:eastAsia="Calibri" w:hAnsiTheme="minorHAnsi" w:cstheme="minorHAnsi"/>
                <w:color w:val="000000"/>
                <w:sz w:val="20"/>
                <w:lang w:eastAsia="en-US"/>
              </w:rPr>
            </w:pPr>
            <w:r w:rsidRPr="00BF0D29">
              <w:rPr>
                <w:rFonts w:asciiTheme="minorHAnsi" w:eastAsia="Calibri" w:hAnsiTheme="minorHAnsi" w:cstheme="minorHAnsi"/>
                <w:color w:val="000000"/>
                <w:sz w:val="20"/>
                <w:lang w:eastAsia="en-US"/>
              </w:rPr>
              <w:t xml:space="preserve">Atbilstoši Latvijas Republikas Satversmes </w:t>
            </w:r>
            <w:r w:rsidRPr="00BF0D29">
              <w:rPr>
                <w:rFonts w:asciiTheme="minorHAnsi" w:eastAsia="Calibri" w:hAnsiTheme="minorHAnsi" w:cstheme="minorHAnsi"/>
                <w:sz w:val="20"/>
                <w:lang w:eastAsia="en-US"/>
              </w:rPr>
              <w:t>92.pantam, ikviens var aizstāvēt savas tiesības un likumiskās intereses taisnīgā tiesā.</w:t>
            </w:r>
            <w:r w:rsidRPr="00BF0D29">
              <w:rPr>
                <w:rFonts w:asciiTheme="minorHAnsi" w:eastAsia="Calibri" w:hAnsiTheme="minorHAnsi" w:cstheme="minorHAnsi"/>
                <w:color w:val="000000"/>
                <w:sz w:val="20"/>
                <w:lang w:eastAsia="en-US"/>
              </w:rPr>
              <w:t xml:space="preserve"> </w:t>
            </w:r>
          </w:p>
          <w:p w14:paraId="54A8CF14" w14:textId="77777777" w:rsidR="006F32FE" w:rsidRPr="00BF0D29" w:rsidRDefault="006F32FE" w:rsidP="006F32FE">
            <w:pPr>
              <w:spacing w:after="160" w:line="259" w:lineRule="auto"/>
              <w:rPr>
                <w:rFonts w:asciiTheme="minorHAnsi" w:eastAsia="Calibri" w:hAnsiTheme="minorHAnsi" w:cstheme="minorHAnsi"/>
                <w:color w:val="000000"/>
                <w:sz w:val="20"/>
                <w:lang w:eastAsia="en-US"/>
              </w:rPr>
            </w:pPr>
            <w:r w:rsidRPr="00BF0D29">
              <w:rPr>
                <w:rFonts w:asciiTheme="minorHAnsi" w:eastAsia="Calibri" w:hAnsiTheme="minorHAnsi" w:cstheme="minorHAnsi"/>
                <w:color w:val="000000"/>
                <w:sz w:val="20"/>
                <w:lang w:eastAsia="en-US"/>
              </w:rPr>
              <w:t xml:space="preserve">Likuma “Par sabiedrisko pakalpojumu regulatoriem” 32.pants noteic, ka regulators kā </w:t>
            </w:r>
            <w:proofErr w:type="spellStart"/>
            <w:r w:rsidRPr="00BF0D29">
              <w:rPr>
                <w:rFonts w:asciiTheme="minorHAnsi" w:eastAsia="Calibri" w:hAnsiTheme="minorHAnsi" w:cstheme="minorHAnsi"/>
                <w:color w:val="000000"/>
                <w:sz w:val="20"/>
                <w:lang w:eastAsia="en-US"/>
              </w:rPr>
              <w:t>ārpustiesas</w:t>
            </w:r>
            <w:proofErr w:type="spellEnd"/>
            <w:r w:rsidRPr="00BF0D29">
              <w:rPr>
                <w:rFonts w:asciiTheme="minorHAnsi" w:eastAsia="Calibri" w:hAnsiTheme="minorHAnsi" w:cstheme="minorHAnsi"/>
                <w:color w:val="000000"/>
                <w:sz w:val="20"/>
                <w:lang w:eastAsia="en-US"/>
              </w:rPr>
              <w:t xml:space="preserve"> instance izskata strīdus starp sabiedrisko pakalpojumu sniedzēju un lietotāju vai starp sabiedrisko pakalpojumu sniedzējiem par to tiesībām un pienākumiem, kas izriet no šā likuma vai regulējamās nozares speciālajiem normatīvajiem aktiem (turpmāk — strīds).</w:t>
            </w:r>
          </w:p>
          <w:p w14:paraId="3156ED8C" w14:textId="77777777" w:rsidR="006F32FE" w:rsidRPr="00BF0D29" w:rsidRDefault="006F32FE" w:rsidP="006F32FE">
            <w:pPr>
              <w:spacing w:line="293" w:lineRule="atLeast"/>
              <w:rPr>
                <w:rFonts w:asciiTheme="minorHAnsi" w:hAnsiTheme="minorHAnsi" w:cstheme="minorHAnsi"/>
                <w:color w:val="414142"/>
                <w:sz w:val="20"/>
              </w:rPr>
            </w:pPr>
            <w:r w:rsidRPr="00BF0D29">
              <w:rPr>
                <w:rFonts w:asciiTheme="minorHAnsi" w:eastAsia="Calibri" w:hAnsiTheme="minorHAnsi" w:cstheme="minorHAnsi"/>
                <w:color w:val="000000"/>
                <w:sz w:val="20"/>
                <w:lang w:eastAsia="en-US"/>
              </w:rPr>
              <w:t>Š</w:t>
            </w:r>
            <w:r w:rsidRPr="00BF0D29">
              <w:rPr>
                <w:rFonts w:asciiTheme="minorHAnsi" w:hAnsiTheme="minorHAnsi" w:cstheme="minorHAnsi"/>
                <w:color w:val="414142"/>
                <w:sz w:val="20"/>
              </w:rPr>
              <w:t xml:space="preserve">o noteikumu 38. un 39.punktā ir noteikta kārtība, kādā lietotājs paziņo par konstatēto kļūdu rēķinā un piegādātājs pārbauda aprēķinu. </w:t>
            </w:r>
          </w:p>
          <w:p w14:paraId="6EE3E90D" w14:textId="77777777" w:rsidR="006F32FE" w:rsidRPr="00BF0D29" w:rsidRDefault="006F32FE" w:rsidP="006F32FE">
            <w:pPr>
              <w:spacing w:after="160" w:line="259" w:lineRule="auto"/>
              <w:rPr>
                <w:rFonts w:asciiTheme="minorHAnsi" w:eastAsia="Calibri" w:hAnsiTheme="minorHAnsi" w:cstheme="minorHAnsi"/>
                <w:sz w:val="20"/>
                <w:lang w:eastAsia="en-US"/>
              </w:rPr>
            </w:pPr>
            <w:r w:rsidRPr="00BF0D29">
              <w:rPr>
                <w:rFonts w:asciiTheme="minorHAnsi" w:hAnsiTheme="minorHAnsi" w:cstheme="minorHAnsi"/>
                <w:color w:val="414142"/>
                <w:sz w:val="20"/>
              </w:rPr>
              <w:t xml:space="preserve">Kārtību, kādā nosaka, aprēķina un uzskaita katra dzīvojamās mājas īpašnieka maksājamo daļu par dzīvojamās mājas uzturēšanai nepieciešamajiem pakalpojumiem nosaka </w:t>
            </w:r>
            <w:r w:rsidRPr="00BF0D29">
              <w:rPr>
                <w:rFonts w:asciiTheme="minorHAnsi" w:eastAsia="Calibri" w:hAnsiTheme="minorHAnsi" w:cstheme="minorHAnsi"/>
                <w:sz w:val="20"/>
                <w:lang w:eastAsia="en-US"/>
              </w:rPr>
              <w:t xml:space="preserve">Ministru kabineta 15.09.2015. noteikumi Nr.524 “Kārtība, kādā nosaka, aprēķina un uzskaita katra </w:t>
            </w:r>
            <w:r w:rsidRPr="00BF0D29">
              <w:rPr>
                <w:rFonts w:asciiTheme="minorHAnsi" w:eastAsia="Calibri" w:hAnsiTheme="minorHAnsi" w:cstheme="minorHAnsi"/>
                <w:sz w:val="20"/>
                <w:lang w:eastAsia="en-US"/>
              </w:rPr>
              <w:lastRenderedPageBreak/>
              <w:t>dzīvojamās mājas īpašnieka maksājamo daļu par dzīvojamās mājas uzturēšanai nepieciešamajiem pakalpojumiem”</w:t>
            </w:r>
          </w:p>
          <w:p w14:paraId="387085B8" w14:textId="0D85017A" w:rsidR="006F32FE" w:rsidRPr="00BF0D29" w:rsidRDefault="006F32FE" w:rsidP="006F32FE">
            <w:pPr>
              <w:spacing w:line="293" w:lineRule="atLeast"/>
              <w:rPr>
                <w:rFonts w:asciiTheme="minorHAnsi" w:hAnsiTheme="minorHAnsi" w:cstheme="minorHAnsi"/>
                <w:color w:val="414142"/>
                <w:sz w:val="20"/>
              </w:rPr>
            </w:pPr>
            <w:r w:rsidRPr="00BF0D29">
              <w:rPr>
                <w:rFonts w:asciiTheme="minorHAnsi" w:hAnsiTheme="minorHAnsi" w:cstheme="minorHAnsi"/>
                <w:color w:val="414142"/>
                <w:sz w:val="20"/>
              </w:rPr>
              <w:t xml:space="preserve">Ņemot vērā iepriekš teikto, piedāvājam šo punktu izteikt </w:t>
            </w:r>
            <w:r w:rsidR="00BF0D29" w:rsidRPr="00BF0D29">
              <w:rPr>
                <w:rFonts w:asciiTheme="minorHAnsi" w:hAnsiTheme="minorHAnsi" w:cstheme="minorHAnsi"/>
                <w:color w:val="414142"/>
                <w:sz w:val="20"/>
              </w:rPr>
              <w:t xml:space="preserve">šādā </w:t>
            </w:r>
            <w:r w:rsidRPr="00BF0D29">
              <w:rPr>
                <w:rFonts w:asciiTheme="minorHAnsi" w:hAnsiTheme="minorHAnsi" w:cstheme="minorHAnsi"/>
                <w:color w:val="414142"/>
                <w:sz w:val="20"/>
              </w:rPr>
              <w:t xml:space="preserve"> redakcijā</w:t>
            </w:r>
            <w:r w:rsidR="00BF0D29" w:rsidRPr="00BF0D29">
              <w:rPr>
                <w:rFonts w:asciiTheme="minorHAnsi" w:hAnsiTheme="minorHAnsi" w:cstheme="minorHAnsi"/>
                <w:color w:val="414142"/>
                <w:sz w:val="20"/>
              </w:rPr>
              <w:t>:</w:t>
            </w:r>
          </w:p>
          <w:p w14:paraId="429656B3" w14:textId="273AA88F" w:rsidR="00BF0D29" w:rsidRPr="00415D2D" w:rsidRDefault="00BF0D29" w:rsidP="006F32FE">
            <w:pPr>
              <w:spacing w:line="293" w:lineRule="atLeast"/>
              <w:rPr>
                <w:rFonts w:asciiTheme="minorHAnsi" w:hAnsiTheme="minorHAnsi" w:cstheme="minorHAnsi"/>
                <w:i/>
                <w:iCs/>
                <w:color w:val="414142"/>
                <w:sz w:val="20"/>
              </w:rPr>
            </w:pPr>
            <w:r w:rsidRPr="00415D2D">
              <w:rPr>
                <w:rFonts w:asciiTheme="minorHAnsi" w:hAnsiTheme="minorHAnsi" w:cstheme="minorHAnsi"/>
                <w:i/>
                <w:iCs/>
                <w:sz w:val="20"/>
                <w:shd w:val="clear" w:color="auto" w:fill="FFFFFF"/>
              </w:rPr>
              <w:t>"36.</w:t>
            </w:r>
            <w:r w:rsidRPr="00415D2D">
              <w:rPr>
                <w:rFonts w:asciiTheme="minorHAnsi" w:hAnsiTheme="minorHAnsi" w:cstheme="minorHAnsi"/>
                <w:i/>
                <w:iCs/>
                <w:sz w:val="20"/>
                <w:shd w:val="clear" w:color="auto" w:fill="FFFFFF"/>
                <w:vertAlign w:val="superscript"/>
              </w:rPr>
              <w:t>1</w:t>
            </w:r>
            <w:r w:rsidRPr="00415D2D">
              <w:rPr>
                <w:rFonts w:asciiTheme="minorHAnsi" w:hAnsiTheme="minorHAnsi" w:cstheme="minorHAnsi"/>
                <w:i/>
                <w:iCs/>
                <w:sz w:val="20"/>
                <w:shd w:val="clear" w:color="auto" w:fill="FFFFFF"/>
              </w:rPr>
              <w:t>7. par tiesībām apstrīdēt rēķinus "</w:t>
            </w:r>
          </w:p>
          <w:p w14:paraId="0C63C93C" w14:textId="77777777" w:rsidR="006F32FE" w:rsidRPr="00BF0D29" w:rsidRDefault="006F32FE" w:rsidP="006F32FE">
            <w:pPr>
              <w:spacing w:line="293" w:lineRule="atLeast"/>
              <w:rPr>
                <w:rFonts w:asciiTheme="minorHAnsi" w:eastAsia="Calibri" w:hAnsiTheme="minorHAnsi" w:cstheme="minorHAnsi"/>
                <w:sz w:val="20"/>
                <w:lang w:eastAsia="en-US"/>
              </w:rPr>
            </w:pPr>
          </w:p>
        </w:tc>
      </w:tr>
    </w:tbl>
    <w:p w14:paraId="7DFDE02D" w14:textId="77777777" w:rsidR="00042845" w:rsidRPr="00BF0D29" w:rsidRDefault="00042845" w:rsidP="00042845">
      <w:pPr>
        <w:spacing w:after="160" w:line="259" w:lineRule="auto"/>
        <w:rPr>
          <w:rFonts w:asciiTheme="minorHAnsi" w:eastAsia="Calibri" w:hAnsiTheme="minorHAnsi" w:cstheme="minorHAnsi"/>
          <w:sz w:val="20"/>
          <w:lang w:eastAsia="en-US"/>
        </w:rPr>
      </w:pPr>
    </w:p>
    <w:p w14:paraId="0F8E1231" w14:textId="0BCFA353" w:rsidR="00042845" w:rsidRDefault="00042845" w:rsidP="00042845">
      <w:pPr>
        <w:rPr>
          <w:rFonts w:asciiTheme="minorHAnsi" w:hAnsiTheme="minorHAnsi" w:cstheme="minorHAnsi"/>
          <w:sz w:val="20"/>
        </w:rPr>
      </w:pPr>
      <w:r w:rsidRPr="00BF0D29">
        <w:rPr>
          <w:rFonts w:asciiTheme="minorHAnsi" w:hAnsiTheme="minorHAnsi" w:cstheme="minorHAnsi"/>
          <w:sz w:val="20"/>
        </w:rPr>
        <w:t>Sagatavoja:</w:t>
      </w:r>
    </w:p>
    <w:p w14:paraId="37B96891" w14:textId="23F116D6" w:rsidR="00415D2D" w:rsidRDefault="00415D2D" w:rsidP="00042845">
      <w:pPr>
        <w:rPr>
          <w:rFonts w:asciiTheme="minorHAnsi" w:hAnsiTheme="minorHAnsi" w:cstheme="minorHAnsi"/>
          <w:sz w:val="20"/>
        </w:rPr>
      </w:pPr>
      <w:proofErr w:type="spellStart"/>
      <w:r>
        <w:rPr>
          <w:rFonts w:asciiTheme="minorHAnsi" w:hAnsiTheme="minorHAnsi" w:cstheme="minorHAnsi"/>
          <w:sz w:val="20"/>
        </w:rPr>
        <w:t>I.Okuņeva</w:t>
      </w:r>
      <w:proofErr w:type="spellEnd"/>
    </w:p>
    <w:p w14:paraId="7305C636" w14:textId="0FF9AB2A" w:rsidR="008E1441" w:rsidRPr="00BF0D29" w:rsidRDefault="008E1441" w:rsidP="00042845">
      <w:pPr>
        <w:rPr>
          <w:rFonts w:asciiTheme="minorHAnsi" w:hAnsiTheme="minorHAnsi" w:cstheme="minorHAnsi"/>
          <w:sz w:val="20"/>
        </w:rPr>
      </w:pPr>
      <w:r>
        <w:rPr>
          <w:rFonts w:asciiTheme="minorHAnsi" w:hAnsiTheme="minorHAnsi" w:cstheme="minorHAnsi"/>
          <w:sz w:val="20"/>
        </w:rPr>
        <w:t>63425675</w:t>
      </w:r>
    </w:p>
    <w:p w14:paraId="129878E8" w14:textId="77777777" w:rsidR="00042845" w:rsidRPr="00BF0D29" w:rsidRDefault="00042845" w:rsidP="00042845">
      <w:pPr>
        <w:rPr>
          <w:rFonts w:asciiTheme="minorHAnsi" w:hAnsiTheme="minorHAnsi" w:cstheme="minorHAnsi"/>
          <w:sz w:val="20"/>
        </w:rPr>
      </w:pPr>
    </w:p>
    <w:p w14:paraId="71CF225C" w14:textId="77777777" w:rsidR="00042845" w:rsidRPr="00BF0D29" w:rsidRDefault="00042845" w:rsidP="00042845">
      <w:pPr>
        <w:rPr>
          <w:rFonts w:asciiTheme="minorHAnsi" w:hAnsiTheme="minorHAnsi" w:cstheme="minorHAnsi"/>
          <w:sz w:val="20"/>
        </w:rPr>
      </w:pPr>
    </w:p>
    <w:p w14:paraId="7871812F" w14:textId="77777777" w:rsidR="002D1C2B" w:rsidRPr="00BF0D29" w:rsidRDefault="002D1C2B">
      <w:pPr>
        <w:rPr>
          <w:rFonts w:asciiTheme="minorHAnsi" w:hAnsiTheme="minorHAnsi" w:cstheme="minorHAnsi"/>
          <w:sz w:val="20"/>
        </w:rPr>
      </w:pPr>
    </w:p>
    <w:sectPr w:rsidR="002D1C2B" w:rsidRPr="00BF0D29" w:rsidSect="0032601F">
      <w:footerReference w:type="default" r:id="rId6"/>
      <w:pgSz w:w="12240" w:h="15840"/>
      <w:pgMar w:top="1134" w:right="1134" w:bottom="1701" w:left="15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48244" w14:textId="77777777" w:rsidR="00EC415F" w:rsidRDefault="00EC415F" w:rsidP="0032601F">
      <w:r>
        <w:separator/>
      </w:r>
    </w:p>
  </w:endnote>
  <w:endnote w:type="continuationSeparator" w:id="0">
    <w:p w14:paraId="6C6B88C8" w14:textId="77777777" w:rsidR="00EC415F" w:rsidRDefault="00EC415F" w:rsidP="00326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RimHelvetic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2958815"/>
      <w:docPartObj>
        <w:docPartGallery w:val="Page Numbers (Bottom of Page)"/>
        <w:docPartUnique/>
      </w:docPartObj>
    </w:sdtPr>
    <w:sdtEndPr>
      <w:rPr>
        <w:noProof/>
      </w:rPr>
    </w:sdtEndPr>
    <w:sdtContent>
      <w:p w14:paraId="5A8E97E3" w14:textId="7C5F8A84" w:rsidR="0032601F" w:rsidRDefault="003260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EF53BB" w14:textId="77777777" w:rsidR="0032601F" w:rsidRDefault="00326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CFB5D" w14:textId="77777777" w:rsidR="00EC415F" w:rsidRDefault="00EC415F" w:rsidP="0032601F">
      <w:r>
        <w:separator/>
      </w:r>
    </w:p>
  </w:footnote>
  <w:footnote w:type="continuationSeparator" w:id="0">
    <w:p w14:paraId="7F6670BA" w14:textId="77777777" w:rsidR="00EC415F" w:rsidRDefault="00EC415F" w:rsidP="003260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845"/>
    <w:rsid w:val="00000099"/>
    <w:rsid w:val="00042845"/>
    <w:rsid w:val="00252224"/>
    <w:rsid w:val="00280B15"/>
    <w:rsid w:val="002D1C2B"/>
    <w:rsid w:val="0032601F"/>
    <w:rsid w:val="00415D2D"/>
    <w:rsid w:val="004E3163"/>
    <w:rsid w:val="004F5908"/>
    <w:rsid w:val="006F32FE"/>
    <w:rsid w:val="00732A0F"/>
    <w:rsid w:val="008D2375"/>
    <w:rsid w:val="008E1441"/>
    <w:rsid w:val="00982F6E"/>
    <w:rsid w:val="00993927"/>
    <w:rsid w:val="00AD5B28"/>
    <w:rsid w:val="00BB380D"/>
    <w:rsid w:val="00BF0D29"/>
    <w:rsid w:val="00C40317"/>
    <w:rsid w:val="00CD3F96"/>
    <w:rsid w:val="00E463F6"/>
    <w:rsid w:val="00E61CB6"/>
    <w:rsid w:val="00E72BCC"/>
    <w:rsid w:val="00E77943"/>
    <w:rsid w:val="00EA6840"/>
    <w:rsid w:val="00EC415F"/>
    <w:rsid w:val="00F906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3E818"/>
  <w15:chartTrackingRefBased/>
  <w15:docId w15:val="{75AE2CBB-DF6F-4182-8AE9-93360CEF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845"/>
    <w:pPr>
      <w:spacing w:after="0" w:line="240" w:lineRule="auto"/>
    </w:pPr>
    <w:rPr>
      <w:rFonts w:ascii="RimHelvetica" w:eastAsia="Times New Roman" w:hAnsi="RimHelvetica" w:cs="Times New Roman"/>
      <w:sz w:val="24"/>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01F"/>
    <w:pPr>
      <w:tabs>
        <w:tab w:val="center" w:pos="4153"/>
        <w:tab w:val="right" w:pos="8306"/>
      </w:tabs>
    </w:pPr>
  </w:style>
  <w:style w:type="character" w:customStyle="1" w:styleId="HeaderChar">
    <w:name w:val="Header Char"/>
    <w:basedOn w:val="DefaultParagraphFont"/>
    <w:link w:val="Header"/>
    <w:uiPriority w:val="99"/>
    <w:rsid w:val="0032601F"/>
    <w:rPr>
      <w:rFonts w:ascii="RimHelvetica" w:eastAsia="Times New Roman" w:hAnsi="RimHelvetica" w:cs="Times New Roman"/>
      <w:sz w:val="24"/>
      <w:szCs w:val="20"/>
      <w:lang w:eastAsia="lv-LV"/>
    </w:rPr>
  </w:style>
  <w:style w:type="paragraph" w:styleId="Footer">
    <w:name w:val="footer"/>
    <w:basedOn w:val="Normal"/>
    <w:link w:val="FooterChar"/>
    <w:uiPriority w:val="99"/>
    <w:unhideWhenUsed/>
    <w:rsid w:val="0032601F"/>
    <w:pPr>
      <w:tabs>
        <w:tab w:val="center" w:pos="4153"/>
        <w:tab w:val="right" w:pos="8306"/>
      </w:tabs>
    </w:pPr>
  </w:style>
  <w:style w:type="character" w:customStyle="1" w:styleId="FooterChar">
    <w:name w:val="Footer Char"/>
    <w:basedOn w:val="DefaultParagraphFont"/>
    <w:link w:val="Footer"/>
    <w:uiPriority w:val="99"/>
    <w:rsid w:val="0032601F"/>
    <w:rPr>
      <w:rFonts w:ascii="RimHelvetica" w:eastAsia="Times New Roman" w:hAnsi="RimHelvetica"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6138</Words>
  <Characters>3499</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Okuņeva</dc:creator>
  <cp:keywords/>
  <dc:description/>
  <cp:lastModifiedBy>Agnese Līckrastiņa</cp:lastModifiedBy>
  <cp:revision>2</cp:revision>
  <dcterms:created xsi:type="dcterms:W3CDTF">2022-05-25T05:38:00Z</dcterms:created>
  <dcterms:modified xsi:type="dcterms:W3CDTF">2022-05-25T05:38:00Z</dcterms:modified>
</cp:coreProperties>
</file>