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1.sadaļas 1.3.apakšsadaļu ar skaidrojumu, kādā veidā grozījumi ietekmēs noslēgtos līgumus, uzsāktos projektus, tostarp finansējuma saņēmēju un projekta izpildi. Tāpat lūdzam papildināt anotācijas 1.3. sadaļu ar skaidrojumu, vai grozījumi Ministru kabineta 2016. gada 1. marta noteikumos Nr. 118 "Noteikumi par finanšu instrumentu un fondu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 n</w:t>
            </w:r>
            <w:r w:rsidR="00000000" w:rsidRPr="00000000" w:rsidDel="00000000">
              <w:rPr>
                <w:u w:val="single"/>
                <w:rtl w:val="0"/>
              </w:rPr>
              <w:t xml:space="preserve">av uzskatāmi par būtiskiem</w:t>
            </w:r>
            <w:r w:rsidR="00000000" w:rsidRPr="00000000" w:rsidDel="00000000">
              <w:rPr>
                <w:rtl w:val="0"/>
              </w:rPr>
              <w:t xml:space="preserve">, proti, vai grozījumi ietekmē apstiprināto projektu un tā īstenošanu, sasniedzamos rādītājus u.tml. Vēršam uzmanību, ka ar grozījumiem nedrīkst veikt būtiskas izmaiņas, t.i., projektam jāatbilst kritērijiem ar kuriem tas tika apstiprināts.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apakšsadaļas “Problēmas apraksts” otrajā rindkopā ir norādīts, ka, lai nodrošinātu 13.1.1.1 pasākuma nepārtrauktību un ERAF finansējuma pilnīgu apguvi ES fondu līdz attiecināmības perioda beigām, Ekonomikas ministrija rosina veikt finansējuma pārdali no 13.1.1. specifiskā atbalsta mērķa "Atveseļošanas pasākumi ekonomikas nozarē" 13.1.1.1. pasākumiem tiešo finanšu instrumentu veidā. Ņemot vērā, ka noteikumu projektā ietvertie grozījumi neatspoguļo finansējuma pārdali, bet paredz atbalsta programmas rādītāju precizēšanu, lūdzam anotāciju papildināt ar norādi, ar kuriem Ministru kabineta noteikumu grozījumiem finansējuma pārdale tiek veikta, tādējādi nodrošinot atbilstošu anotācijā iekļautās informācijas kontekstu.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4.1.sadaļu ar papildus informāciju, ka noteikumu projekts var tikt virzīts izskatīšanai Ministru Kabinetā vienlaicīgi vai pēc darbības programmas "Izaugsme un nodarbinātība" (turpmāk - DP).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izmaiņas DP noteiktajos rādītājos nav iespējams veikt bez attiecīgu DP grozījumu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ietvaros kopējais pieejamais publiskais finansējums 3.1.1. un 3.1.2. specifiskajam atbalsta mērķim un 13.1.1.1. pasākumam ir Eiropas Reģionālās attīstības fonda finansējums 157 250 000 </w:t>
            </w:r>
            <w:r w:rsidR="00000000" w:rsidRPr="00000000" w:rsidDel="00000000">
              <w:rPr>
                <w:i w:val="1"/>
                <w:rtl w:val="0"/>
              </w:rPr>
              <w:t xml:space="preserve">euro</w:t>
            </w:r>
            <w:r w:rsidR="00000000" w:rsidRPr="00000000" w:rsidDel="00000000">
              <w:rPr>
                <w:rtl w:val="0"/>
              </w:rPr>
              <w:t xml:space="preserve"> apmērā un valsts budžeta finansējums 3 750 001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3.punktā aizstāt skaitli "157 250 000" ar skaitli "157 059 282" un skaitli "3 750 001" ar skaitli "3 940 719". Vēršam uzmanību, ka ar Ministru kabineta 2022.gada 15.novembra noteikumiem Nr.710 "Grozījums Ministru kabineta 2016. gada 1. marta noteikumos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 tika veikts grozījums tikai MK noteikumu Nr.118 3.3.apakšpunktā, bet 3.punktā grozījumi netika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ietvert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neparedz izmaiņas 13.1.1.1.pasākuma finansējumā, bet tikai precizē tā ietvaros sasniedzamos rādītājus līdz 2023.gada 31.decembrim, lūdzam anotācijas 3.sadaļas punktā "Cita informācija" svītrot tekstu par finansējuma pārdali no Ministru kabineta 2020.gada 16.jūnija noteikumiem Nr.383 "Noteikumi par garantijām saimnieciskās darbības veicējiem konkurētspējas uzlabošanai" uz Ministru kabineta 2009.gada 15.septembra noteikumiem Nr.1065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anotācijas 1.3. sadaļas apakšsadaļas “Problēmas apraksts” pirmo rindkopu, lai tajā ietvertais konteksts būtu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(vai arī TAP portālā veikt atbilstošu atzīmi), norādot, ka noteikumu projekts ir saistīts un tiek virzīts apstiprināšanai Ministru kabinetā vienlaikus ar Ekonomikas ministrijas saskaņošanai virzīto noteikumu projektu "Grozījumi Ministru kabineta 2009. gada 15. septembra noteikumos Nr. 1065 "Noteikumi par aizdevumiem sīko (mikro), mazo un vidējo saimnieciskās darbības veicēju un lauksaimniecības un mežsaimniecības pakalpojumu kooperatīvo sabiedrību attīstības veicināšanai"" un "Grozījumi Ministru kabineta 2020. gada 16. jūnija noteikumos Nr. 383 "Noteikumi par garantijām saimnieciskās darbības veicējiem konkurētspējas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teikumu: </w:t>
            </w:r>
            <w:r w:rsidR="00000000" w:rsidRPr="00000000" w:rsidDel="00000000">
              <w:rPr>
                <w:i w:val="1"/>
                <w:rtl w:val="0"/>
              </w:rPr>
              <w:t xml:space="preserve">"Saskaņā ar Ministru kabineta 2020. gada 16. jūnijā noteikumiem Nr. 383 “Noteikumi par garantijām saimnieciskās darbības veicējiem konkurētspējas uzlabošanai” (turpmāk - Garantiju programma), 13.1.1.1.pasākuma ietvaros pieejams React-EU (ERAF) finansējums 5 109 282 euro un valsts budžeta virssaistību finansējums 2 890 719 euro - kopumā 18 milj. euro apmērā."</w:t>
            </w:r>
            <w:r w:rsidR="00000000" w:rsidRPr="00000000" w:rsidDel="00000000">
              <w:rPr>
                <w:rtl w:val="0"/>
              </w:rPr>
              <w:t xml:space="preserve"> aizstājot skaitli "5 109 282" ar "15 109 282" un svītrojot vārdu "virssaistību", jo Ministru kabineta 2020. gada 16. jūnijā noteikumu Nr. 383 “Noteikumi par garantijām saimnieciskās darbības veicējiem konkurētspējas uzlabošanai” 7.4.apakšpunktā termins "virssaistību finansējums" ir lietots kļūdaini, tās nav virssaistības, bet valsts budžets, kas ir nepieciešams ERAF līdzfinansējuma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sabiedrībai "Latvijas Attīstības finanšu institūcija Altum" divu nedēļu laikā pēc noteikumu projekta spēkā stāšanās iesniegt Centrālai finanšu un līgumu aģentūrai noslēgtās vienošanās grozījumus par finansējuma pārdali un sasniedzamo rādītāju izmaiņām uz 2023.gada 31.decembri.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3.punktu, ņemot vērā, ka noteikumu projekts neparedz finansējuma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Altum izstrādā fonda investīciju stratēģiju un ieviešanas plānu (turpmāk kopā – biznesa plāns) atbilstoši regulas Nr.  </w:t>
            </w:r>
            <w:r w:rsidR="00000000" w:rsidRPr="00000000" w:rsidDel="00000000">
              <w:rPr>
                <w:rtl w:val="0"/>
              </w:rPr>
              <w:t xml:space="preserve">1303/2013</w:t>
            </w:r>
            <w:r w:rsidR="00000000" w:rsidRPr="00000000" w:rsidDel="00000000">
              <w:rPr>
                <w:rtl w:val="0"/>
              </w:rPr>
              <w:t xml:space="preserve"> IV pielikuma 1. punkta "a" un "b" apakšpunktam un Attīstības finanšu institūcijas likuma 12. panta trešajai daļai, iekļaujot informāciju par katra specifiskā atbalsta mērķa pasākuma finanšu instrumentu ietekmi, riskiem un sagaidāmiem zaudējumiem, finansiālajiem rezultātiem, katras programmas īstenošanas izmaksām un atmaksu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pēc nepieciešamības aktualizēt MK noteikumu Nr. 118 10. punktā minēto investīciju stratēģiju un ieviešanas plānu, t.sk. informāciju par katra specifiskā atbalsta mērķa pasākuma finanšu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atbilstošu skaidrojumu lūdzam papildināt arī anotācijas 1.3.sadaļu.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22-TA-3623</w:t>
    </w:r>
    <w:r>
      <w:br/>
    </w:r>
    <w:r w:rsidR="00000000" w:rsidRPr="00000000" w:rsidDel="00000000">
      <w:rPr>
        <w:rtl w:val="0"/>
      </w:rPr>
      <w:t xml:space="preserve">Izdrukāts 27.12.2022.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22-TA-3623</w:t>
    </w:r>
    <w:r>
      <w:br/>
    </w:r>
    <w:r w:rsidR="00000000" w:rsidRPr="00000000" w:rsidDel="00000000">
      <w:rPr>
        <w:rtl w:val="0"/>
      </w:rPr>
      <w:t xml:space="preserve">Izdrukāts 27.12.2022.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Atzinumi_22-TA-3623.docx</dc:title>
</cp:coreProperties>
</file>

<file path=docProps/custom.xml><?xml version="1.0" encoding="utf-8"?>
<Properties xmlns="http://schemas.openxmlformats.org/officeDocument/2006/custom-properties" xmlns:vt="http://schemas.openxmlformats.org/officeDocument/2006/docPropsVTypes"/>
</file>