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anotācijā norādītā grozījumu mērķa izriet, ka grozījumi nepieciešami, lai ierobežotu pasūtītāju iespējas veikt liela apmēra iegādes attiecībā uz viena konkrēta kataloga iepirkuma priekšmetu "Programmatūras, programmatūras pilnveidošanas un atbalsta pakalpojumu katalogā (CI126P Programmatūras pakalpojumi)", taču gramatiskais punkta formulējums ir plašāks, tai skaitā tas nepamatotu varētu tikt attiecināts uz standartprogrammatūru, piemēram, </w:t>
            </w:r>
            <w:r w:rsidR="00000000" w:rsidRPr="00000000" w:rsidDel="00000000">
              <w:rPr>
                <w:i w:val="1"/>
                <w:rtl w:val="0"/>
              </w:rPr>
              <w:t xml:space="preserve">Microsoft</w:t>
            </w:r>
            <w:r w:rsidR="00000000" w:rsidRPr="00000000" w:rsidDel="00000000">
              <w:rPr>
                <w:rtl w:val="0"/>
              </w:rPr>
              <w:t xml:space="preserve"> licencēm un to atbalsta pakalpojumiem u.c. (CI126 katalogs), kas radītu ievērojamu birokrātisko slogu pasūtītājam, bez tam neveicinātu konkurenci un atklātību, jo tādā gadījumā bieži tiktu piemērota sarunu procedūra tehnisku iemeslu vai izņēmuma tiesību dēļ, attiecīgi, lai izslēgtu interpretācijas formulējums nosakāms precīzāk vai ir papildināma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publisko iepirkumu regulējuma mērķa ir saprotams grozījumu mērķis ierobežot pasūtītāja iespējas iegādāties sistēmas izstrādi vai projektveida konsultāciju pakalpojumus konkrētas sistēmas izstrādei (kad piegādātājs izstrādā gan tehnisko specifikāciju, gan piedalās iepirkuma vērtēšanā, gan sniedz atbalstu sistēmas izstrādes laikā), kad saprotams, ka atklāta konkurence ir izšķiroša, vienlaikus izsakām iebildumu attiecināt ierobežojumus arī uz sistēmu drošības testēšanu vai digitālās piekļūstamības novērtēšanas pakalpojumu, kas ir būtībā standartizēts pakalpojums un kur konkrētas sistēmas parametriem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"Vienam darījumam vai kopā vairākiem darījumiem gada laikā" - nav saprotams, pēc kādām pazīmēm tiek identificēti vairāki darījumi. Proti, no grozījumu anotācijas un 47.</w:t>
            </w:r>
            <w:r w:rsidR="00000000" w:rsidRPr="00000000" w:rsidDel="00000000">
              <w:rPr>
                <w:vertAlign w:val="superscript"/>
                <w:rtl w:val="0"/>
              </w:rPr>
              <w:t xml:space="preserve">2</w:t>
            </w:r>
            <w:r w:rsidR="00000000" w:rsidRPr="00000000" w:rsidDel="00000000">
              <w:rPr>
                <w:rtl w:val="0"/>
              </w:rPr>
              <w:t xml:space="preserve"> punkta formulējuma varētu secināt, ka grozījumu mērķis ir nepieļaut vienādu darījumu sadalīšanu attiecībā uz vienu sistēmu, lai izvairītos no summas ierobežojuma (uz to norāda teksts "pasūtījumu ietvaros norāda arī informāciju tehnoloģiju sistēmu, kuras darbības nodrošināšanai pakalpojuma iegāde ir plānota"), vienlaikus nav saprotams, kā rīkoties, ja pasūtītāja pārvaldībā ir vairākas informācijas sistēmas un katrai no tām ir nepieciešami attiecīgie pakalpojumi, taču katrai no tām, iespējams, ir sava specifika, vai arī tādā gadījumā pakalpojumi ir summējami. Tāpat nav saprotams,vai summas limits ir attiecināms, ja pakalpojumi tiek iepirkti vairākiem gadiem. Kā arī nav saprotams, vai darījumi tiek summēti pēc specifiska iepirkuma priekšmeta veida, vai piegādātāja, proti, vai ierobežojumi attiecināmi uz vienā grozā norādītajiem pakalpojuma piedāvājumiem, vai arī uz konkrētu pakalpojuma sniedzēju. Viens un tas pats piegādātājs sniedz pakalpojumus vairākos EIS kataloga grozos, kas ietver komersanta piedāvāto pakalpojumu pilnu spektru.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redakciju vai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Muceniece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