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noteikumu projekta 6.punktu, lūdzam atbilstoši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pašvaldības sadarbība ar ārvalstu pašvaldībām un citām ārvalstu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var būt dažāda veida sadarbība ar ārvalstu pašvaldībām (piemēram, sadraudzības pašvaldības; sadarbība, realizējot investīciju projektus ar piesaistīto finansējumu; informācijas apmaiņa ar ārvalstu partneriem u.c. veida sadarbība), kā arī to, ka termins “ārvalstu institūcijas” ietver praktiski jebkuru ārvalstu organizāciju, nav skaidri saprotams, tieši kāda informācija atbilstoši 12.1.4. apakšpunktam (noteikumu projekta 6. punkts) būtu atspoguļojama pašvaldības gada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“Pašvaldību likums” (tagad “Pašvaldību likums”) anotācijā norādīts, ka likumprojekts paredz pašvaldības un pašvaldību biedrības tiesības sadarboties ar citu valstu pašvaldībām un to apvienībām, ja šāda sadarbība nav pretrunā ar sadarbības valstu likumiem un atbilst šo valstu savstarpēji noslēgtajiem nolīgumiem. Lai to nodrošinātu, pašvaldībai vai pašvaldību biedrībai ir pienākums informēt Ārlietu ministriju par noslēgto sadarbības līgumu ar ārvalstu pašvaldību vai pašvaldību apvienību.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varētu pieņemt, ka atbilstoši 12.1.4. apakšpunktam pārskatā domāts sniegt informāciju par pašvaldības noslēgtajiem sadarbības līgumiem ar ārvalstu pašvaldībām vai pašvaldību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12.1.4. apakšpunkts būtu labāk saprotams,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“12.1.4. pašvaldības sadarbība ar ārvalstu pašvaldībām vai pašvaldību apvienībām (noslēgtie sadarbības līgumi, vienošanās, nodomu protokoli un citi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12.1.4.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pašvaldības sadarbība ar ārvalstu pašvaldībām vai pašvaldību apvienībām (noslēgtie sadarbības līgumi, vienošanās, nodomu protokoli un citi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pašvaldības teritorijas attīstības plānošana, īstenošana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apakšpunkts (noteikumu projekta 6. punkts) paredz gada publiskajā pārskatā sniegt informāciju par pašvaldības teritorijas attīstības plānošanu, īstenošanu un uzraudzību, taču uzraudzības pārskatu (ziņojumu) par attīstības programmas īstenošanas rezultātiem pašvaldības izstrādā saskaņā ar Ministru kabineta 14.10.2014. noteikumiem Nr.628 “Noteikumi par pašvaldību teritorijas attīstības plānošanas dokumentiem”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pārskati (ziņojumi) par attīstības programmas īstenošanas rezultātiem tiek publicēti pašvaldību mājas lapās. Ja publiskajā pārskatā tiks noteikta nepieciešamība norādīt informāciju par pašvaldības attīstības programmas īstenošanas rezultātiem pārskata gadā, tiks veikta informācijas dublēšana un nelietderīgi noslogota pašvaldību administratīvā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22.panta 2.</w:t>
            </w:r>
            <w:r w:rsidR="00000000" w:rsidRPr="00000000" w:rsidDel="00000000">
              <w:rPr>
                <w:vertAlign w:val="superscript"/>
                <w:rtl w:val="0"/>
              </w:rPr>
              <w:t xml:space="preserve">2</w:t>
            </w:r>
            <w:r w:rsidR="00000000" w:rsidRPr="00000000" w:rsidDel="00000000">
              <w:rPr>
                <w:rtl w:val="0"/>
              </w:rPr>
              <w:t xml:space="preserve"> daļa paredz, ka vietējā pašvaldība ikgadējā pārskatā iekļauj informāciju par tās veiktajiem ieguldījumiem 22. panta 2.</w:t>
            </w:r>
            <w:r w:rsidR="00000000" w:rsidRPr="00000000" w:rsidDel="00000000">
              <w:rPr>
                <w:vertAlign w:val="superscript"/>
                <w:rtl w:val="0"/>
              </w:rPr>
              <w:t xml:space="preserve">1</w:t>
            </w:r>
            <w:r w:rsidR="00000000" w:rsidRPr="00000000" w:rsidDel="00000000">
              <w:rPr>
                <w:rtl w:val="0"/>
              </w:rPr>
              <w:t xml:space="preserve"> daļā minēto attīstības projektu ieviešanā. Likuma 22. panta 2.</w:t>
            </w:r>
            <w:r w:rsidR="00000000" w:rsidRPr="00000000" w:rsidDel="00000000">
              <w:rPr>
                <w:vertAlign w:val="superscript"/>
                <w:rtl w:val="0"/>
              </w:rPr>
              <w:t xml:space="preserve">1</w:t>
            </w:r>
            <w:r w:rsidR="00000000" w:rsidRPr="00000000" w:rsidDel="00000000">
              <w:rPr>
                <w:rtl w:val="0"/>
              </w:rPr>
              <w:t xml:space="preserve"> daļa paredz: “(2</w:t>
            </w:r>
            <w:r w:rsidR="00000000" w:rsidRPr="00000000" w:rsidDel="00000000">
              <w:rPr>
                <w:vertAlign w:val="superscript"/>
                <w:rtl w:val="0"/>
              </w:rPr>
              <w:t xml:space="preserve">1</w:t>
            </w:r>
            <w:r w:rsidR="00000000" w:rsidRPr="00000000" w:rsidDel="00000000">
              <w:rPr>
                <w:rtl w:val="0"/>
              </w:rPr>
              <w:t xml:space="preserve">) Vietējās pašvaldības attīstības programmas investīciju plānā iekļauj attīstības projektus, kuru ieviešanas izmaksas ir 50 000 euro vai vairāk. Investīciju plānā iekļauj arī tādus attīstības projektus, kurus plānots īstenot vairākām pašvaldībām kopīgi, ja kopējās projekta izmaksas ir 50 000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Teritorijas attīstības plānošanas likuma 22.panta 2.</w:t>
            </w:r>
            <w:r w:rsidR="00000000" w:rsidRPr="00000000" w:rsidDel="00000000">
              <w:rPr>
                <w:vertAlign w:val="superscript"/>
                <w:rtl w:val="0"/>
              </w:rPr>
              <w:t xml:space="preserve">1</w:t>
            </w:r>
            <w:r w:rsidR="00000000" w:rsidRPr="00000000" w:rsidDel="00000000">
              <w:rPr>
                <w:rtl w:val="0"/>
              </w:rPr>
              <w:t xml:space="preserve"> daļas un 2.</w:t>
            </w:r>
            <w:r w:rsidR="00000000" w:rsidRPr="00000000" w:rsidDel="00000000">
              <w:rPr>
                <w:vertAlign w:val="superscript"/>
                <w:rtl w:val="0"/>
              </w:rPr>
              <w:t xml:space="preserve">2</w:t>
            </w:r>
            <w:r w:rsidR="00000000" w:rsidRPr="00000000" w:rsidDel="00000000">
              <w:rPr>
                <w:rtl w:val="0"/>
              </w:rPr>
              <w:t xml:space="preserve"> daļas izriet, ka pašvaldībai gada publiskajā pārskatā ir jānorāda informācija par pašvaldības vai vairāku pašvaldību kopīgiem investīciju projektiem, kuru ieviešanas izmaksas ir 50 000 euro vai vairāk. Ņemot to vērā,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12.3. apakšpunktu, to izsakot šādā redakcijā: “</w:t>
            </w:r>
            <w:r w:rsidR="00000000" w:rsidRPr="00000000" w:rsidDel="00000000">
              <w:rPr>
                <w:i w:val="1"/>
                <w:rtl w:val="0"/>
              </w:rPr>
              <w:t xml:space="preserve">12.3. pārskata gadā pašvaldības administratīvajā teritorijā realizētie vai uzsāktie investīciju projekti, kā arī nākamajā gadā plānotie investīciju projekti, kuru izmaksas ir 50 000 euro vai vairāk. Pašvaldības veikto un plānoto ieguldījumu ietekme uz pašvaldības attīstības programmā noteiktajiem stratēģiskajiem mērķiem un ilgtermiņa prioritātēm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12.3.1., 12.3.2. un 12.3.3.apakšpunktus;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12.4. punktu ar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pārskata gadā pašvaldības administratīvajā teritorijā realizētie vai uzsāktie investīciju projekti, kā arī nākamajā gadā plānotie investīciju projekti, kuru izmaksas ir 50 000 euro vai vairāk. Pašvaldības veikto un plānoto ieguldījumu ietekme uz pašvaldības attīstības programmā noteiktajiem stratēģiskajiem mērķiem un ilgtermiņa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12.3.1., 12.3.2. un 12.3.3.apakšpunktus.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šo noteiktumu 12.3.1. apakšpunktā minēto pašvaldības veikto un plānoto ieguldījumu ietekmi uz pašvaldības attīstības programmā noteiktajiem mērķiem,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12.3 punktu (noteikumu projekta 6. punkts), lūdzam svītrot 12.4. punktu, attiecīgi tālāk mainot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12.4. punktu ar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12. punktu pašvaldības sāk piemērot, sagatavojot 2024. gadā pašvaldības gada publisko pārskatu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19.punktu (noteikumu projekta 8.punkts), papildus paredzot, ka 12.8.2. apakšpunktu pašvaldības sāk piemērot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Pārejas noteikumu 7.punktam pašvaldībām gadskārtējā budžetā finansējums līdzdalības budžetam jāparedz sākot no 2025.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26.04.2023.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26.04.2023.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