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Informācijas sistēmas izveidošanu finansē no projekta "Valsts pārbaudījumu organizēšanas procesa pilnveide" finanšu līdzekļiem, izvēloties preču piegādātājus vai pakalpojuma sniedzējus saskaņā ar normatīvajiem aktiem publisko iepirkumu jomā, īstenojot atklātu, pārredzamu, nediskriminējošu un konkurenci nodrošinošu procedūru. Informācijas sistēmas tālāko uzturēšanu un attīstīšanu finansē no valsts budžeta līdzekļiem likuma par ikgadējo valsts budžetu noteiktajā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Finanšu ministrijas 2023.gada 23.janvāra atzinuma 2.punktā un 2023.gada 3.marta atzinuma 1.punktā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budžetu un finanšu vadību 9</w:t>
            </w:r>
            <w:r w:rsidR="00000000" w:rsidRPr="00000000" w:rsidDel="00000000">
              <w:rPr>
                <w:vertAlign w:val="superscript"/>
                <w:rtl w:val="0"/>
              </w:rPr>
              <w:t xml:space="preserve">1</w:t>
            </w:r>
            <w:r w:rsidR="00000000" w:rsidRPr="00000000" w:rsidDel="00000000">
              <w:rPr>
                <w:rtl w:val="0"/>
              </w:rPr>
              <w:t xml:space="preserve">.panta otrajai daļai apropriācijas rezervi var pārdalīt, lai ministrijas un citas centrālās valsts iestādes varētu nodrošināt pabeigto Eiropas Savienības politiku instrumentu un pārējo ārvalstu finanšu palīdzības līdzfinansēto projektu uzturēšanu, bet ne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noteikumu projekta 30.punktu, svītrojot, ka no valsts budžeta līdzekļiem finansē izglītības resursu uzskaites un monitoringa informācijas sistēmas attīstīšanas izmaksas. Attiecīgi pārskatāms ir arī noteikumu projekta 31.punkts.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8.sadaļā precizēt atsauci uz Atveseļošanas fonda 2.3.2.3.i. investīcijas „Digitālās plaisas mazināšana sociāli neaizsargātajām grupām un izglītības iestādēs” Ministru kabineta noteikumiem, ņemot vērā, ka šie noteikumi jau ir apstiprināti Ministru kabinetā š.g. 4.aprīlī.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26.05.2023.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26.05.2023.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