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 Attīstības sadarbības politikas plānu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15.12.2023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15.12.2023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