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"83. Līdz 2026. gada 31. decembrim saskaņā ar šo likumu uzsāktās un nepabeigtās lietas pret personām, kuras saskaņā ar Patērētāju tiesību aizsardzības likumu ir saņēmušas speciālo atļauju (licenci) kreditēšanas pakalpojumu sniegšanai,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Patērētāju tiesību aizsardzības centrs informē Eiropas Banku iestādi par tā pieņemtajiem lēmumiem lietās, kas uzsāktas līdz 2026. gada 31. decembrim, par kredītiestādēm un finanšu iestādēm piemērotajām sankcijām, kā arī lēmuma par sankciju piemērošanu pārsūdzēšanu, pārsūdzības iznākumu un lēmumu par sankciju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apvienojot naudas atmazgāšanas un klientu izpētes uzraudzību ar patērētāju interešu aizsardzību, tiek radīts saskaņots, vienmērīgs un saprotams normatīvais ietvars. Patērētāju tiesību aizsardzība ir pilnībā nodalāma no noziedzīgi iegūtu līdzekļu legalizācijas, terorisma un proliferācijas finansēšanas (NILLTPFN) normatīvo aktu uzraudzības. Likumprojekts nesniedz atbildi, kāpēc netiek risināts jautājums saistībā ar VID uzraudzībā esošo subjektu uzraudzības nodošanu Latvijas Bankai, tādejādi NILLTPFN jomā joprojām paliktu divas uzraudzības iestādes. PTAC ieskatā, vai nu NILLTPFN uzraudzības funkcija pār visiem finanšu pakalpojumu sniedzējiem ir jānodod Latvijas Bankai, vai arī jāatstāj pašreizējais regulējums, skaidri nosakot, ka VID neuzrauga patērētāju kreditētājus, kuriem PTAC ir izdevis speciālo atļauju (licenci). Proti, PTAC ieskatā jau tagad VID nevajadzētu veikt uzraudzību pār kreditētājiem, ja tiem ir PTAC izdota speciālā atļauja (licence). Nerisinot šo jautājumu, finanšu pakalpojumu nozare NILLTPFN jomā joprojām paliek vairāku uzraudzības iestāžu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07.05.2026.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07.05.2026.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