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ilgtspējas ziņojumu apliecinājumu ziņojumu sagatavošanas regulējums ir iekļauts Ilgtspējas informācijas atklāšanas likumprojekta IV nodaļā “Ilgtspējas ziņojumi </w:t>
            </w:r>
            <w:r w:rsidR="00000000" w:rsidRPr="00000000" w:rsidDel="00000000">
              <w:rPr>
                <w:b w:val="1"/>
                <w:rtl w:val="0"/>
              </w:rPr>
              <w:t xml:space="preserve">attiecībā uz trešās valsts</w:t>
            </w:r>
            <w:r w:rsidR="00000000" w:rsidRPr="00000000" w:rsidDel="00000000">
              <w:rPr>
                <w:rtl w:val="0"/>
              </w:rPr>
              <w:t xml:space="preserve"> sabiedrības meitas sabiedrībām un trešās valsts sabiedrības filiālēm”, līdz ar to nav saprotams, kāpēc tie ir jāpublisko likuma 58.</w:t>
            </w:r>
            <w:r w:rsidR="00000000" w:rsidRPr="00000000" w:rsidDel="00000000">
              <w:rPr>
                <w:vertAlign w:val="superscript"/>
                <w:rtl w:val="0"/>
              </w:rPr>
              <w:t xml:space="preserve">2</w:t>
            </w:r>
            <w:r w:rsidR="00000000" w:rsidRPr="00000000" w:rsidDel="00000000">
              <w:rPr>
                <w:rtl w:val="0"/>
              </w:rPr>
              <w:t xml:space="preserve"> pantā minētajām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vai maza sabiedrība, kas nav mikrosabiedrība,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58.</w:t>
            </w:r>
            <w:r w:rsidR="00000000" w:rsidRPr="00000000" w:rsidDel="00000000">
              <w:rPr>
                <w:vertAlign w:val="superscript"/>
                <w:rtl w:val="0"/>
              </w:rPr>
              <w:t xml:space="preserve">2</w:t>
            </w:r>
            <w:r w:rsidR="00000000" w:rsidRPr="00000000" w:rsidDel="00000000">
              <w:rPr>
                <w:rtl w:val="0"/>
              </w:rPr>
              <w:t xml:space="preserve">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"58.</w:t>
            </w:r>
            <w:r w:rsidR="00000000" w:rsidRPr="00000000" w:rsidDel="00000000">
              <w:rPr>
                <w:i w:val="1"/>
                <w:vertAlign w:val="superscript"/>
                <w:rtl w:val="0"/>
              </w:rPr>
              <w:t xml:space="preserve">2</w:t>
            </w:r>
            <w:r w:rsidR="00000000" w:rsidRPr="00000000" w:rsidDel="00000000">
              <w:rPr>
                <w:i w:val="1"/>
                <w:rtl w:val="0"/>
              </w:rPr>
              <w:t xml:space="preserve"> pants. Ilgtspējas ziņu sniegšanas kārtība</w:t>
            </w:r>
            <w:r w:rsidR="00000000" w:rsidRPr="00000000" w:rsidDel="00000000">
              <w:rPr>
                <w:i w:val="1"/>
                <w:rtl w:val="0"/>
              </w:rPr>
              <w:t xml:space="preserve">     (1) Publiskas personas kapitālsabiedrības un publiski privātās kapitālsabiedrības, kuras ir Ilgtspējas informācijas atklāšanas likuma 3.pantā minētie likuma subjekti, sagatavo ilgtspējas ziņojumu atbilstoši Ilgtspējas informācijas atklāšanas likumā un Gada pārskatu un konsolidēto gada pārskatu likumā noteiktajām prasībām.</w:t>
            </w:r>
            <w:r w:rsidR="00000000" w:rsidRPr="00000000" w:rsidDel="00000000">
              <w:rPr>
                <w:i w:val="1"/>
                <w:rtl w:val="0"/>
              </w:rPr>
              <w:t xml:space="preserve">     (2) “[..] attiecināmas uz Ilgtspējas informācijas atklāšanas likuma 3. panta pirmās daļas 2. punktā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kur iekļauta atsauce uz Ilgtspējas informācijas atklāšanas likuma 3. pantu, trūkst norādes uz panta daļu -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definēt, ka šāda informācija sagatavojama tikai tām kapitālsabiedrībām, kuras ir Ilgtspējas informācijas atklāšanas likuma subjekti. Tāpat nav saprotama 58.</w:t>
            </w:r>
            <w:r w:rsidR="00000000" w:rsidRPr="00000000" w:rsidDel="00000000">
              <w:rPr>
                <w:vertAlign w:val="superscript"/>
                <w:rtl w:val="0"/>
              </w:rPr>
              <w:t xml:space="preserve">2</w:t>
            </w:r>
            <w:r w:rsidR="00000000" w:rsidRPr="00000000" w:rsidDel="00000000">
              <w:rPr>
                <w:rtl w:val="0"/>
              </w:rPr>
              <w:t xml:space="preserve"> panta otrās daļas atsauce uz Ilgtspējas informācijas atklāšanas likuma 3. panta 2. punktā minētajiem subjektiem, kas ir izslēdzoši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23-TA-3259</w:t>
    </w:r>
    <w:r>
      <w:br/>
    </w:r>
    <w:r w:rsidR="00000000" w:rsidRPr="00000000" w:rsidDel="00000000">
      <w:rPr>
        <w:rtl w:val="0"/>
      </w:rPr>
      <w:t xml:space="preserve">Izdrukāts 14.02.2024.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23-TA-3259</w:t>
    </w:r>
    <w:r>
      <w:br/>
    </w:r>
    <w:r w:rsidR="00000000" w:rsidRPr="00000000" w:rsidDel="00000000">
      <w:rPr>
        <w:rtl w:val="0"/>
      </w:rPr>
      <w:t xml:space="preserve">Izdrukāts 14.02.2024.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Atzinumi_23-TA-3259.docx</dc:title>
</cp:coreProperties>
</file>

<file path=docProps/custom.xml><?xml version="1.0" encoding="utf-8"?>
<Properties xmlns="http://schemas.openxmlformats.org/officeDocument/2006/custom-properties" xmlns:vt="http://schemas.openxmlformats.org/officeDocument/2006/docPropsVTypes"/>
</file>