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atbalsta programmas "Latvijas Goda ģimenes apliecības programma"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informācijas sistēmu likuma 5.panta 1.</w:t>
            </w:r>
            <w:r w:rsidR="00000000" w:rsidRPr="00000000" w:rsidDel="00000000">
              <w:rPr>
                <w:vertAlign w:val="superscript"/>
                <w:rtl w:val="0"/>
              </w:rPr>
              <w:t xml:space="preserve">2 </w:t>
            </w:r>
            <w:r w:rsidR="00000000" w:rsidRPr="00000000" w:rsidDel="00000000">
              <w:rPr>
                <w:rtl w:val="0"/>
              </w:rPr>
              <w:t xml:space="preserve">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uzskata, ka tās iepriekš paustais iebildums nav ņemts vērā, jo no precizētā noteikumu projekta un anotācijas neizriet, ka personas datu apstrādes valsts atbalsta programmas "Latvijas Goda ģimenes apliecības programma" informācijas sistēmā  (turpmāk  - informācijas sistēma) regulējums ir noteikts likumā, kā arī Valsts informācijas sistēmu likuma 5.panta 1.</w:t>
            </w:r>
            <w:r w:rsidR="00000000" w:rsidRPr="00000000" w:rsidDel="00000000">
              <w:rPr>
                <w:vertAlign w:val="superscript"/>
                <w:rtl w:val="0"/>
              </w:rPr>
              <w:t xml:space="preserve">2</w:t>
            </w:r>
            <w:r w:rsidR="00000000" w:rsidRPr="00000000" w:rsidDel="00000000">
              <w:rPr>
                <w:rtl w:val="0"/>
              </w:rPr>
              <w:t xml:space="preserve"> daļa (deleģējuma norma) un Bērnu tiesību aizsardzības likuma 26. panta astotā daļa nenosaka Ministru kabinetam noteikumos noteikt informācijas sistēmas pārzini, tajā iekļaujamās informācijas apjomu, kārtību, kādā informāciju apstrādā tajā un nosacījumus piekļuves nodrošināšanai tajā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saskatāms risks noteikumu projektā ietvertā informācijas sistēmas regulējuma neatbilstībai Vispārīgās datu aizsardzības regulas prasībām, kā arī noteikumu projekta atbilstība deleģējuma normai, proti, ņemot vērā, ka ar noteikumu projektā ietvertajām tiesību normām tiek ierobežotas personas pamattiesības, tostarp apstrādājot īpašu kategoriju datus, piemēram, par invaliditāti, tieši likuma līmenī informācijas sistēmai būtu jābūt noteiktam personas datu apstrādes tiesiskajam pamatam un personas datu apstrādes nolūkam,  apstrādājamo datu kategorijām,  vienībām, kurām personas dati var tikt izpausti, un mērķim, kādiem tie var tikt izpausti.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Inspekcija nav tiesību politikas veidotāja personas datu apstrādes jomā, iebildums netiek uzturēts.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23-TA-1840</w:t>
    </w:r>
    <w:r>
      <w:br/>
    </w:r>
    <w:r w:rsidR="00000000" w:rsidRPr="00000000" w:rsidDel="00000000">
      <w:rPr>
        <w:rtl w:val="0"/>
      </w:rPr>
      <w:t xml:space="preserve">Izdrukāts 22.12.2023.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23-TA-1840</w:t>
    </w:r>
    <w:r>
      <w:br/>
    </w:r>
    <w:r w:rsidR="00000000" w:rsidRPr="00000000" w:rsidDel="00000000">
      <w:rPr>
        <w:rtl w:val="0"/>
      </w:rPr>
      <w:t xml:space="preserve">Izdrukāts 22.12.2023.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Atzinumi_23-TA-1840.docx</dc:title>
</cp:coreProperties>
</file>

<file path=docProps/custom.xml><?xml version="1.0" encoding="utf-8"?>
<Properties xmlns="http://schemas.openxmlformats.org/officeDocument/2006/custom-properties" xmlns:vt="http://schemas.openxmlformats.org/officeDocument/2006/docPropsVTypes"/>
</file>