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Organizētās noziedzības novēršanas un apkarošanas plānu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Valsts ieņēmumu dienestu lūdzam plāna projekta 22.lpp. kā pasākuma īstenošanas gadu norādīt 2027.gadu.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sadaļā “I. Plāna kopsavilkums” (2.-3.lpp.) iekļauto informāciju par plāna pasākumu īstenošanu, tajā norādot, ka plāna īstenošanā iesaistītajām institūcijām paredzēts plāna pasākumus 2023. gadā un 2024. gadā īstenot piešķirto valsts budžeta līdzekļu ietvaros. Jautājums par papildu valsts budžeta līdzekļu piešķiršanu 2025. gadā un turpmāk plānā paredzēto pasākumu nodrošināšanai izskatāms Ministru kabinetā valsts budžeta likumprojekta sagatavošanas un izskatīšanas procesā kopā ar visu ministriju un centrālo valsts iestāžu iesniegtajiem prioritāro pasākumu pieteikumiem atbilstoši valsts budžeta finansiālajām iespējām. Vienlaikus paredzēts, ja valsts budžeta likumprojekta sagatavošanas procesā papildu valsts budžeta finansējums plānā paredzēto pasākumu īstenošanai netiks piešķirts vai tiks piešķirts daļēji, tad plāna izpildē iesaistītajām institūcijām jānodrošina,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17.10.2023.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17.10.2023.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Atzinumi_23-TA-533.docx</dc:title>
</cp:coreProperties>
</file>

<file path=docProps/custom.xml><?xml version="1.0" encoding="utf-8"?>
<Properties xmlns="http://schemas.openxmlformats.org/officeDocument/2006/custom-properties" xmlns:vt="http://schemas.openxmlformats.org/officeDocument/2006/docPropsVTypes"/>
</file>