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publiskām personām ir atspoguļojama anotācijas 7.sadaļā, lūdzam precizēt 2.1.punktu  un 7.sadaļu, kā arī pilnīgāk aizpildīt ietekmes izvērtējumu uz ārpusģimenes aprūpes atbalsta centriem - projektā, piem., ir paredzēti jauni informācijas sniegšanas pienākumi (jaunais 10.</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saistītos tiesību aktu projektus, piem., MK noteikumu projekts "Grozījumi Ministru kabineta 2021. gada 7. septembra noteikumos Nr. 611 "Valsts bērnu tiesību aizsardzības inspekcijas nolikums""(22-TA-2713) un tos TAP portālā sasaistīt.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sabiedrības līdzdalību vai pamatot, kāpēc netiek nodrošināta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jo izpildi nodrošinās gan inspekcija, gan Labklājības ministrija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12.</w:t>
            </w:r>
            <w:r w:rsidR="00000000" w:rsidRPr="00000000" w:rsidDel="00000000">
              <w:rPr>
                <w:rtl w:val="0"/>
              </w:rPr>
              <w:t xml:space="preserve"> punktā minēto pakalpojumu nodrošināšanai un atbalsta centra pakalpojuma administrēšanai paredzētos valsts budžeta līdzekļus nosaka un piešķir inspekcija atbilstoši likumā par gadskārtējā valsts budžeta likumā šiem mērķiem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12.punktā atbilstoši likuma pilnvarojumam būtu jābūt uzskaitītām </w:t>
            </w:r>
            <w:r w:rsidR="00000000" w:rsidRPr="00000000" w:rsidDel="00000000">
              <w:rPr>
                <w:u w:val="single"/>
                <w:rtl w:val="0"/>
              </w:rPr>
              <w:t xml:space="preserve">prasībām</w:t>
            </w:r>
            <w:r w:rsidR="00000000" w:rsidRPr="00000000" w:rsidDel="00000000">
              <w:rPr>
                <w:rtl w:val="0"/>
              </w:rPr>
              <w:t xml:space="preserve"> atbalsta centriem (nevis pakalpojumiem). Lūdzam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pašreizējās situācijas aprakstā skaidrot, vai ārpusģimenes atbalsta centram ir deleģēta publiska kompetence - valsts pārvaldes uzdevumi, vai varbūt tā ir publiskas personas darbība privāto tiesību jomā vai kas cits. Jo pieņemto tiesību aktu anotācijas sniedz pretrunīgu informāciju par ārpusģimenes atbalsta centra īstenotās darbības tiesisko dabu un ir grūti izvērtēt projektā ietverto juridisko risinājumu nepieciešamību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biedrība vai nodibinājums, kurš vēlas iegūt atbalsta centra statusu (turpmāk – iesniedzējs), iesniedz inspekcijā iesniegumu par atbalsta centra statusa piešķiršanu. Iesniegumā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Bērnu tiesību aizsardzības likums neparedz ārpus ģimenes atbalsta centra statusa piešķiršanu, bet tikai atbalsta centru reģistrēšanu vienlaikus nosakot kritērijus atbalsta centru izveidei un prasības atbalsta centriem. Lūdzam precizēt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22-TA-3103</w:t>
    </w:r>
    <w:r>
      <w:br/>
    </w:r>
    <w:r w:rsidR="00000000" w:rsidRPr="00000000" w:rsidDel="00000000">
      <w:rPr>
        <w:rtl w:val="0"/>
      </w:rPr>
      <w:t xml:space="preserve">Izdrukāts 25.01.2023.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22-TA-3103</w:t>
    </w:r>
    <w:r>
      <w:br/>
    </w:r>
    <w:r w:rsidR="00000000" w:rsidRPr="00000000" w:rsidDel="00000000">
      <w:rPr>
        <w:rtl w:val="0"/>
      </w:rPr>
      <w:t xml:space="preserve">Izdrukāts 25.01.2023.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Atzinumi_22-TA-3103.docx</dc:title>
</cp:coreProperties>
</file>

<file path=docProps/custom.xml><?xml version="1.0" encoding="utf-8"?>
<Properties xmlns="http://schemas.openxmlformats.org/officeDocument/2006/custom-properties" xmlns:vt="http://schemas.openxmlformats.org/officeDocument/2006/docPropsVTypes"/>
</file>