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saskaņošanas procedūras aizstāšanu ar informēšanu,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un arī Ziņojumā nav skaidrots, kā rīkoties gadījumos,kad ir vairāk kā viens komersants,kas vēlas izmantot nekustamo īpašumu. Šādas situācijas ir iespējamas un nav prognozējami kā var raisīties attiecības starp īpašniekiem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Ziņojumā norādīto - atteikties no nomas tiesību institūta piemērošanas elektronisko sakaru infrastruktūrai, tā vietā nosakot samērīgu un vienreizēju atlīdzību par nekustamā īpašuma aprobežojumu,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tiek mainīts esošais regulējums Dzīvokļa īpašuma likumā, kurš nosaka, ka vienīgi dzīvokļu īpašnieku kopība ir tiesīga pieņemt lēmumu par lietošanas tiesību aprobežojumu noteikšanu, ievērojot normatīvo aktu prasības, tai skaitā attiecībā uz ūdensapgādes, kanalizācijas, publisko elektronisko sakaru tīklu, siltumenerģijas, elektroenerģijas un gāzes apgādes iekārtu un ietaišu ierīkošanu, būvniecību vai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šādas normas iekļaušanu, kas ir pretrunā ar spēkā esošo likumdošanu.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