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Likumprojekta 29.panta ievaddaļu, kas attiecas uz likuma 61.</w:t>
            </w:r>
            <w:r w:rsidR="00000000" w:rsidRPr="00000000" w:rsidDel="00000000">
              <w:rPr>
                <w:vertAlign w:val="superscript"/>
                <w:rtl w:val="0"/>
              </w:rPr>
              <w:t xml:space="preserve">1</w:t>
            </w:r>
            <w:r w:rsidR="00000000" w:rsidRPr="00000000" w:rsidDel="00000000">
              <w:rPr>
                <w:rtl w:val="0"/>
              </w:rPr>
              <w:t xml:space="preserve">pantu, nodrošinot, ka tiek saglabāta Farmācijas likuma 61.</w:t>
            </w:r>
            <w:r w:rsidR="00000000" w:rsidRPr="00000000" w:rsidDel="00000000">
              <w:rPr>
                <w:vertAlign w:val="superscript"/>
                <w:rtl w:val="0"/>
              </w:rPr>
              <w:t xml:space="preserve">1</w:t>
            </w:r>
            <w:r w:rsidR="00000000" w:rsidRPr="00000000" w:rsidDel="00000000">
              <w:rPr>
                <w:rtl w:val="0"/>
              </w:rPr>
              <w:t xml:space="preserve">panta trešās un ceturtās daļas redakcija. Vēršam uzmanību, ka 2023.gada 12.oktobrī ir stājies spēkā likums "Grozījumi Farmācijas likumā" (05.10.2023. likums/LV, 197, 11.10.2023.),  papildinot Farmācijas likuma 61.</w:t>
            </w:r>
            <w:r w:rsidR="00000000" w:rsidRPr="00000000" w:rsidDel="00000000">
              <w:rPr>
                <w:vertAlign w:val="superscript"/>
                <w:rtl w:val="0"/>
              </w:rPr>
              <w:t xml:space="preserve">1</w:t>
            </w:r>
            <w:r w:rsidR="00000000" w:rsidRPr="00000000" w:rsidDel="00000000">
              <w:rPr>
                <w:rtl w:val="0"/>
              </w:rPr>
              <w:t xml:space="preserve">pantu ar trešo un ceturto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Izteikt 61.</w:t>
            </w:r>
            <w:r w:rsidR="00000000" w:rsidRPr="00000000" w:rsidDel="00000000">
              <w:rPr>
                <w:vertAlign w:val="superscript"/>
                <w:rtl w:val="0"/>
              </w:rPr>
              <w:t xml:space="preserve">1</w:t>
            </w:r>
            <w:r w:rsidR="00000000" w:rsidRPr="00000000" w:rsidDel="00000000">
              <w:rPr>
                <w:rtl w:val="0"/>
              </w:rPr>
              <w:t xml:space="preserve"> panta pirmo un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5.4.1. tabulas "Tiesību akta projekta atbilstība ES tiesību aktiem" (attiecībā uz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Eiropas Parlamenta un Padomes 2018.gada 11.decembra regulas (ES) 2019/6 par veterinārajam zālēm un ar ko atceļ Direktīvu 2001/82/EK  95.panta prasībām [publicēta Eiropas Savienības Oficiālajā Vēstnesī L 4/43, 7.01.2019.] ) skaidrojošo daļas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"Kā ir izmantota ES tiesību aktā paredzētā rīcības brīvība dalībvalstij pārņemt vai ieviest noteiktas ES tiesību akta normas? Kādēļ?" </w:t>
            </w:r>
            <w:r w:rsidR="00000000" w:rsidRPr="00000000" w:rsidDel="00000000">
              <w:rPr>
                <w:rtl w:val="0"/>
              </w:rPr>
              <w:t xml:space="preserve"> 1) apakšpunktu, lai nodrošinātu skaidru un nepārprotamu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šādi precizēt informāciju (precizējums izcelts):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Regulas 2019/6 88. pants 2. punkts nosaka, ka dalībvalstis var nolemt, ka ražošanas atļauja nav vajadzīga veterināro zāļu iepakojuma vai noformējuma sagatavošanai, sadalīšanai vai pārveidošanai, ja minētos procesus veic tikai mazumtirdzniecībai tieši sabiedrībai saskaņā ar regulas 2019/6 103. un 104. pantu. Minētā rīcības brīvība izmantota, paredzot, ka minētā speciālā atļauja (licence) </w:t>
            </w:r>
            <w:r w:rsidR="00000000" w:rsidRPr="00000000" w:rsidDel="00000000">
              <w:rPr>
                <w:b w:val="1"/>
                <w:u w:val="single"/>
                <w:rtl w:val="0"/>
              </w:rPr>
              <w:t xml:space="preserve">veterināro</w:t>
            </w:r>
            <w:r w:rsidR="00000000" w:rsidRPr="00000000" w:rsidDel="00000000">
              <w:rPr>
                <w:rtl w:val="0"/>
              </w:rPr>
              <w:t xml:space="preserve"> zāļu ražošanai </w:t>
            </w:r>
            <w:r w:rsidR="00000000" w:rsidRPr="00000000" w:rsidDel="00000000">
              <w:rPr>
                <w:b w:val="1"/>
                <w:u w:val="single"/>
                <w:rtl w:val="0"/>
              </w:rPr>
              <w:t xml:space="preserve"> nav </w:t>
            </w:r>
            <w:r w:rsidR="00000000" w:rsidRPr="00000000" w:rsidDel="00000000">
              <w:rPr>
                <w:rtl w:val="0"/>
              </w:rPr>
              <w:t xml:space="preserve">jāsaņem  par dažādiem sadalīšanas, iepakošanas (pārpakošanas) un noformēšanas procesiem, </w:t>
            </w:r>
            <w:r w:rsidR="00000000" w:rsidRPr="00000000" w:rsidDel="00000000">
              <w:rPr>
                <w:u w:val="single"/>
                <w:rtl w:val="0"/>
              </w:rPr>
              <w:t xml:space="preserve">j</w:t>
            </w:r>
            <w:r w:rsidR="00000000" w:rsidRPr="00000000" w:rsidDel="00000000">
              <w:rPr>
                <w:b w:val="1"/>
                <w:u w:val="single"/>
                <w:rtl w:val="0"/>
              </w:rPr>
              <w:t xml:space="preserve">a minētos procesus veic tikai mazumtirdzniecībā tieši sabiedrībai.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Inta Krauja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30.11.2023. 16.33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30.11.2023. 16.33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