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janvāra noteikumos Nr. 68 "Stipendiju piešķiršanas kārtība ārzemniekiem"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24. janvāra noteikumos Nr. 68 "Stipendiju piešķiršanas kārtība ārzemniekiem" (Latvijas Vēstnesis, 2012, 15. nr.; 2013, 189. nr.; 2014, 33. nr.; 2016, 239. nr.; 2022, 69., 175. nr.; 2023, 44. nr.; 2024, 123., 232. nr.; 2025, 135.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un noteikumu projektā pārejas noteikumu stāšanos spēkā tā, lai būtu nepārprotami skaidrs, ka 2. pielikuma 2.4. un 2.5. punktā minētie kritēriji ir piemērojami 2027./2028. gada stipendiju konkursā.  Piedāvātā redakcija: “45. Šo noteikumu 2. pielikuma 2.4. un 2.5. punktu jaunā redakcija, piemērojama, sākot ar 2027. gada 1. februāri.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Alens Aleksandrs Čerņa (LSA) (Rūdolfs Aleksandrs Strods (LSA)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24. janvāra noteikumos Nr. 68 "Stipendiju piešķiršanas kārtība ārzemniekiem" (Latvijas Vēstnesis, 2012, 15. nr.; 2013, 189. nr.; 2014, 33. nr.; 2016, 239. nr.; 2022, 69., 175. nr.; 2023, 44. nr.; 2024, 123., 232. nr.; 2025, 135.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un pēc nepieciešamības noteikumu projektā 5.1 punktā, vai ārzemnieki var vienlaikus saņemt valsts budžeta stipendiju un pašvaldību piešķirtās stipendijas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Alens Aleksandrs Čerņa (LSA) (Rūdolfs Aleksandrs Strods (LSA)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24. janvāra noteikumos Nr. 68 "Stipendiju piešķiršanas kārtība ārzemniekiem" (Latvijas Vēstnesis, 2012, 15. nr.; 2013, 189. nr.; 2014, 33. nr.; 2016, 239. nr.; 2022, 69., 175. nr.; 2023, 44. nr.; 2024, 123., 232. nr.; 2025, 135.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un pēc nepieciešamības noteikumu projektā 2. punktā, vai Izglītības un zinātnes ministrija sagatavojot valstu sarakstu, kuru iedzīvotājiem var piešķirt stipendijas,  varēs noteikt citas stipendiju mērķvalstis arī ārpus starptautisko līgumu ietvariem, tostarp gadījumos, kad valstis nominē Ekonomikas ministrija vai Ārlietu ministrija, piemēram, diasporas politikas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Alens Aleksandrs Čerņa (LSA) (Rūdolfs Aleksandrs Strods (LSA)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19.12.2025.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19.12.2025.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Atzinumi_25-TA-1001.docx</dc:title>
</cp:coreProperties>
</file>

<file path=docProps/custom.xml><?xml version="1.0" encoding="utf-8"?>
<Properties xmlns="http://schemas.openxmlformats.org/officeDocument/2006/custom-properties" xmlns:vt="http://schemas.openxmlformats.org/officeDocument/2006/docPropsVTypes"/>
</file>