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un izsekojamu informāciju par nepieciešamību pagarināt Latvijas Universitātes projekta īstenošanas termiņu pēc 2023.gada 31.decembra projekta pilnīgai pabeigšanai, nepiemērojot posmošanas risinājuma iespēju, lūdzam izvērstu informāciju iekļaut anotācijā. Vēršam uzmanību, ka no šobrīd anotācijā sniegtās informācijas nav viennozīmīgi izsekojams, kāpēc netiek virzīta iespēja virzīt posmošanas risinājumu, ņemot vērā, ka nefukcionējoša projekta risinājums var radīt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Izglītības un zinātnes ministriju papildināt anotāciju ar izvērtējumu par projekta 2024. gada izdevumu attiecināšanu no ES fondu 2021.-2027. gada programmas. Finanšu ministrija paļaujas, ka 2024. gada izdevumi nefunkcionējoša projekta gadījumā neradītu papildu negatīvu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apakšsadaļas "Risinājuma apraksts" 10. rindkopu, norādot, ka tiks veikti grozījumi vienošanās vai līgumā par projekta īstenošanu un ka attiecīgie grozījumi (nevis Ministru kabineta 2016. gada 16. augusta noteikumu Nr. 561 "Darbības programmas "Izaugsme un nodarbinātība" 8.1.1. specifiskā atbalsta mērķa "Palielināt modernizēto STEM, tajā skaitā medicīnas un radošās industrijas, studiju programmu skaitu" īstenošanas noteikumu (turpmāk - noteikumi Nr. 561) grozījumi) nav uzskatāmi par būtiskiem rindkopā minētās Regulas Nr. 1303/2013 71. 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anotāciju ar norādi, ka grozījumus vienošanās vai līgumā par projekta īstenošanu paredzēts veikt, pamatojoties uz Ministru kabineta 2014. gada 16. decembra noteikumu Nr. 784 "Kārtība, kādā Eiropas Savienības struktūrfondu un Kohēzijas fonda vadībā iesaistītās institūcijas nodrošina plānošanas dokumentu sagatavošanu un šo fondu ieviešanu 2014.–2020.gada plānošanas perioda" 51.</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anotācijā, ņemot vērā to, ka saskaņā ar Eiropas Komisijas </w:t>
            </w:r>
            <w:r w:rsidR="00000000" w:rsidRPr="00000000" w:rsidDel="00000000">
              <w:rPr>
                <w:i w:val="1"/>
                <w:rtl w:val="0"/>
              </w:rPr>
              <w:t xml:space="preserve">vadlīnijām darbības programmu slēgšanai Eiropas Reģionālās attīstības fonda, Eiropas Sociālā fonda, Kohēzijas fonda un Eiropas Jūrlietu un zivsaimniecības fondā 2014.–2020. gada periodā,</w:t>
            </w:r>
            <w:r w:rsidR="00000000" w:rsidRPr="00000000" w:rsidDel="00000000">
              <w:rPr>
                <w:rtl w:val="0"/>
              </w:rPr>
              <w:t xml:space="preserve"> nosacījums attiecībā uz noteikto nefunkcionējošo projektu slieksni 20% ir attiecināms uz nefunkcionējošiem projektiem, kas ir ziņojami Eiropas Komisijai ar noslēguma ziņojumu 2025.gada 15.februārī. Ņemot vērā, ka projekta īstenošanas termiņš ir noteikts 2024.gada 31.oktobris, projekts tiks pabeigts pirms noslēguma ziņojuma iesniegšanas un netiks ziņots Eiropas Komisijai.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24.11.2023. 22.57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24.11.2023. 22.57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Atzinumi_23-TA-2581.docx</dc:title>
</cp:coreProperties>
</file>

<file path=docProps/custom.xml><?xml version="1.0" encoding="utf-8"?>
<Properties xmlns="http://schemas.openxmlformats.org/officeDocument/2006/custom-properties" xmlns:vt="http://schemas.openxmlformats.org/officeDocument/2006/docPropsVTypes"/>
</file>