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noteikumos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grozīt projekta iesniegumu atlases nolikumu stadijā, kad projektu iesniegumu atlases ietvaros projektu iesniegumi jau ir iesniegti, nav uzskatāma par labo praksi. Projektu iesniegumi ir vērtējami atbilstoši atlases nosacījumiem, kādi bija spēkā uz to iesniegšanas brīdi, lai ievērotu juridiskās paļāvības principu. Atbilstoši Finanšu ministrijas metodikā Nr. 3.1. “Eiropas Reģionālās attīstības fonda, Eiropas Sociālā fonda plus, Kohēzijas fonda un Taisnīgas pārkārtošanās fonda projektu iesniegumu atlases metodika 2021.–2027.gadam” noteiktajam, ierobežotas projektu iesniegumu atlases ietvaros projekta iesniedzējam ir iespēja projektu iesniegumu precizēt tikai vienu reizi. Attiecīgi aicinām vērtēt un atbilstoši papildinot anotāciju ar informāciju, vai ar šiem noteikumu projekta grozījumiem un no tiem izrietošajiem nolikuma grozījumiem, ko paredzēts piemērot atlases ietvaros iesniegtajiem projektiem, ir nodrošināta vienlīdzīga pieeja pret visiem projektu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Buldere (FM) (Jolanta Baldunčika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anotācijā skaidrojumu, ka ieguldījumi var tikt veikti projekta iesniedzēja vai sadarbības partnera īpašumā vai valdījumā esošā infrastruktūrā, tai skaitā komercuzskaites mēraparātos un siltumenerģijas skaitītājos, lai tos pielāgotu viedā risinājuma, piemēram, viedās monitoringa sistēmas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Egle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netiek paredzēts valsts atbalsts komercdarbībai, izņemot šo noteikumu </w:t>
            </w:r>
            <w:r w:rsidR="00000000" w:rsidRPr="00000000" w:rsidDel="00000000">
              <w:rPr>
                <w:rtl w:val="0"/>
              </w:rPr>
              <w:t xml:space="preserve">​</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atbalstu pakalpojumu ar vispārēju tautsaimniecisku nozīmi – ūdenssaimniecības vai siltumapgādes jomā sabiedrisko pakalpojumu 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52.</w:t>
            </w:r>
            <w:r w:rsidR="00000000" w:rsidRPr="00000000" w:rsidDel="00000000">
              <w:rPr>
                <w:vertAlign w:val="superscript"/>
                <w:rtl w:val="0"/>
              </w:rPr>
              <w:t xml:space="preserve">1</w:t>
            </w:r>
            <w:r w:rsidR="00000000" w:rsidRPr="00000000" w:rsidDel="00000000">
              <w:rPr>
                <w:rtl w:val="0"/>
              </w:rPr>
              <w:t xml:space="preserve"> noteikto, ka pasākumā ūdenssaimniecības vai siltumapgādes sabiedrisko pakalpojumu sniedzējiem var piešķirt komercdarbības atbalstu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lūdzam noteikumu projekta 25.punktā precizēt iekļauto atsauci, aizstājot 52.punktu ar 52.</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ietvaros netiek atbalstītas projekta darbības, kurām atbalsts ir kvalificējams kā komercdarbības atbalsts, izņemot komercdarbības atbalstu ūdenssaimniecības vai siltumapgādes sabiedrisko pakalpojumu sniedzējam. Ja ar saimniecisko darbību nesaistīts projekts tā ieviešanas gaitā vai uzraudzības periodā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ka projekta ietvaros attīstītajā ar nesaimniecisko darbību saistītā infrastruktūrā var tikt nodrošināta parasto papildpakalpojumu sniegšana, lūdzam precizēt noteikumu projekta 52.punktu, paredzot nelikumīga komercdarbības atbalsta atgūšanas pienākumu finansējuma saņēmējam arī gadījumos, kad tiek konstatēts, ka projekta dzīves ciklā tiek veikta saimnieciskā darbība, kas nav uzskatāma par papildpakalpojumu.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24-TA-3332</w:t>
    </w:r>
    <w:r>
      <w:br/>
    </w:r>
    <w:r w:rsidR="00000000" w:rsidRPr="00000000" w:rsidDel="00000000">
      <w:rPr>
        <w:rtl w:val="0"/>
      </w:rPr>
      <w:t xml:space="preserve">Izdrukāts 17.01.2025.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24-TA-3332</w:t>
    </w:r>
    <w:r>
      <w:br/>
    </w:r>
    <w:r w:rsidR="00000000" w:rsidRPr="00000000" w:rsidDel="00000000">
      <w:rPr>
        <w:rtl w:val="0"/>
      </w:rPr>
      <w:t xml:space="preserve">Izdrukāts 17.01.2025.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Atzinumi_24-TA-3332.docx</dc:title>
</cp:coreProperties>
</file>

<file path=docProps/custom.xml><?xml version="1.0" encoding="utf-8"?>
<Properties xmlns="http://schemas.openxmlformats.org/officeDocument/2006/custom-properties" xmlns:vt="http://schemas.openxmlformats.org/officeDocument/2006/docPropsVTypes"/>
</file>