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pašvaldības izstrādā atbalsta pasākumus darba devēju darbinieku vajadzībās balstītu atbalsta pasākumu ieviešanai, Viedās administrācijas un reģionālās attīstības ministrija atbildīga par šajā instrukcijā minēto nosacījumu izpildi un paredz to uzraudzību iekšējā kārtībā, izņemot pašvaldību darbinieku prasmju paaugstināšanas pasākumus par valstī attīstītajiem digitālajiem risinājumiem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Viedās administrācijas un reģionālās attīstības ministrijai nav esošu vai plānotu atbalsta pasākumu šīs instrukcijas izpratnē, lūdzam šo punktu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Kiseļova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15.10.2024.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15.10.2024.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