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aicina neskatīt un neapstiprināt informatīvo ziņojumu kamēr nav veikta šī plāna sociāli ekonomiskais izvērtējums un tā ietekme uz sabiedrību un tautsaimniecību. VARAM darba grupu ietvaros šo esam uzsvēruši vairākkārtīgi, kas fiksēts darba grupu protokolos.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dabas atjaunošanas plāna pasākumu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(LOSP) aicina, pirms plāna nosūtīšanas Eiropas komisijai, to apstiprināt Ministru kabinetā. Tādejādi nodrošinot sabiedribai skaidri saprotamu politisko nostāju, kādas politiskās partijas šo plānu atbalsta un kādas neatbalsta. Šis jautājums var ietekmēt lauksaimnieku, mežsaimnieku un zivsaimnieku politisko izvēli gaidāmajās vēlēšanās.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06.07.2026. 08.28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06.07.2026. 08.28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