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22-TA-593: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Eiropas Savienības Atveseļošanas un noturības mehānisma plāna 2. komponentes “Digitālā transformācija” 2.3. reformu un investīciju virziena “Digitālās prasmes” 2.3.1.2.i. investīcijas “Uzņēmumu digitālo prasmju attīstība” īstenošanas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8.0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 SIA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22-TA-593</w:t>
    </w:r>
    <w:r>
      <w:br/>
    </w:r>
    <w:r w:rsidR="00000000" w:rsidRPr="00000000" w:rsidDel="00000000">
      <w:rPr>
        <w:rtl w:val="0"/>
      </w:rPr>
      <w:t xml:space="preserve">Izdrukāts 21.08.2023. 22.36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22-TA-593</w:t>
    </w:r>
    <w:r>
      <w:br/>
    </w:r>
    <w:r w:rsidR="00000000" w:rsidRPr="00000000" w:rsidDel="00000000">
      <w:rPr>
        <w:rtl w:val="0"/>
      </w:rPr>
      <w:t xml:space="preserve">Izdrukāts 21.08.2023. 22.36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Atzinumi_22-TA-593.docx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