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22-TA-3203: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atbalsta piešķiršanas kārtība negatīvo ekonomisko seku mazināšanai cūkkopības, mājputnu audzēšanas un segto platību dārzeņkopības nozarē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 piešķir valsts atbalstu, lai mazinātu Krievijas militārās agresijas pret Ukrainu izraisītās negatīvās ekonomiskās sekas un ražošanas izmaksu pieauguma ietekmi cūkkopības, mājputnu audzēšanas un segto platību dārzeņkopības nozarē (turpmāk – atbalsts).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Komercdarbības atbalsta kontroles likumā tiek lietots termins "komercdarbības atbalsts", lūdzam šeit un citiviet noteikumu projektā terminu "valsts atbalsts" aizstāt ar "komercdarbības atbalsts". Lūdzam atbilstoši precizēt arī anotācijā 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Zakovska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Atbalstu piešķir, lai saimniecībām daļēji segtu izmaksu pieaugumu, kas lauksaimniecības produktu primārās ražošanas nozarē laikposmā no 2022. gada 1. jūlija līdz 31. oktobrim (turpmāk – 2022. gada laikposms) salīdzinājumā ar laikposmu no 2021. gada 1. jūlija līdz 31. oktobrim (turpmāk – 2021. gada laikposms) radies šādiem ražošanas resursiem: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atbalstu plānots sniegt saskaņā ar Eiropas Komisijas 2022.gada 28.oktobra paziņojumu “Krīzes pagaidu regulējums valsts atbalsta pasākumiem, ar ko atbalsta ekonomiku pēc Krievijas agresijas pret Ukrainu” (C(2022) 7945 final) (turpmāk – EK Krīzes pagaidu regulējums) 2.1. sadaļu, noteikumus nepieciešams papildināt ar nosacījumu, ka atbalstu piešķir tādiem saimnieciskās darbības veicējiem, kam tas ir nepieciešams, lai mazinātu negatīvo ietekmi uz saimnieciskās darbības veicēja saimniecisko darbību atbilstoši Pret Ukrainu vērstās Krievijas militārās agresijas dēļ piemēroto sankciju un pretpasākumu izraisīto ekonomisko seku pārvarēšanas atbalsta likuma 2. pantam.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Zakovska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lauksaimnieks (turpmāk – atbalsta pretendents), kas darbojas ne tikai lauksaimniecības produktu primārās ražošanas nozarē, izmantojot uzskaites nodalīšanu, nodrošina ieņēmumu un izdevumu izsekojamību katrā no šīm nozarēm, un kopējais ierobežota apjoma atbalsts saistīto personu grupai nepārsniedz to maksimālo atbalsta apmēru, kas ir noteikts lēmumā, ar kuru atbalsts atzīts par saderīgu ar Eiropas Savienības iekšējo tirgu;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ir pieņemts EK Krīzes pagaidu regulējums, lūdzam 5.2. apakšpunktā noteikt konkrētas maksimālās atbalsta summas, atbilstoši EK Krīzes pagaidu regulējuma 2.1. sadaļai. Lūdzam atbilstoši precizēt arī anotācijā ietvertos skaidrojumus.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Zakovska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Ja ir pārkāptas šo noteikumu prasības, atbalsta saņēmējs atbalstu atmaksā dienestam kopā ar procentiem no līdzekļiem, kas ir brīvi no valsts atbalsta, saskaņā ar Komercdarbības atbalsta kontroles likuma IV vai V nodaļu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8.punktu, piedāvātajā redakcijā, lai novērstu nekorektas interpretācijas iespējas, ka jebkuru šo noteikumu prasību pārkāpumu gadījumā, t.sk., kas neizriet no komercdarbības atbalsta prasībām, ir piemērojams šajā punktā noteiktās sekas par nelikumīga valsts atbalsta atgūšanu.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ir pārkāptas šajos noteikumos noteiktās komercdarbības atbalsta prasības, atbalsta saņēmējam ir pienākums atmaksāt dienestam visu saņemto nelikumīgo valsts atbalstu kopā ar procentiem no līdzekļiem, kas ir brīvi no komercdarbības atbalsta, atbilstoši Komercdarbības atbalsta kontroles likuma IV vai V nodaļas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Zakovska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12.8. informāciju par iepriekš saņemtā vai plānotā atbalsta apmēru, kas piešķirts (tostarp saistītajām personām) saskaņā ar Eiropas Komisijas 2022. gada 23. marta paziņojumu “Krīzes pagaidu regulējums valsts atbalsta pasākumiem, ar ko atbalsta ekonomiku pēc Krievijas agresijas pret Ukrainu” (turpmāk – krīzes pagaidu regulējums), tā piešķiršanas datumu, atbalsta sniedzēju un normatīvo aktu, uz kuru pamatojoties piešķirts atbalsts.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šo nosacījumu, lai būtu skaidrs, ka informācija ir jāsniedz par iepriekš saņemtā vai plānotā atbalsta apmēru, kas piešķirts (tostarp saistītajām personām) saskaņā ar Eiropas Komisijas 2022. gada 23. marta paziņojumu “Krīzes pagaidu regulējums valsts atbalsta pasākumiem, ar ko atbalsta ekonomiku pēc Krievijas agresijas pret Ukrainu” 2.1 sadaļu, kā arī papildināt ar atsauci uz Eiropas Komisijas 2022.gada 28.oktobra paziņojumu “Krīzes pagaidu regulējums valsts atbalsta pasākumiem, ar ko atbalsta ekonomiku pēc Krievijas agresijas pret Ukrainu” (C(2022) 7945 final), kas aizstāj Eiropas Komisijas 2022. gada 23. marta paziņojumu “Krīzes pagaidu regulējums valsts atbalsta pasākumiem, ar ko atbalsta ekonomiku pēc Krievijas agresijas pret Ukrainu”.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Zakovska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Dienests datus par izmaksāto atbalstu glabā 10 gadus no pēdējā atbalsta piešķiršanas dienas, bet atbalsta saņēmējs datus par izmaksāto atbalstu glabā 10 gadus no atbalsta piešķiršanas dienas.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skaidrību, ka Dienests datus par izmaksāto atbalstu glabā 10 gadus no pēdējā atbalsta piešķiršanas dienas šīs atbalsta programmas ietvaros, lūdzam precizēt, atbilstoši piedāvātajai redakcijai.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Dienests datus par izmaksāto atbalstu glabā 10 gadus no pēdējā atbalsta piešķiršanas dienas šīs atbalsta programmas ietvaros, bet atbalsta saņēmējs datus par izmaksāto atbalstu glabā 10 gadus no atbalsta piešķiršanas dienas.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Zakovska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Dienests nodrošina informācijas publicēšanu par sniegto atbalstu, kas pārsniedz 10 000 </w:t>
            </w:r>
            <w:r w:rsidR="00000000" w:rsidRPr="00000000" w:rsidDel="00000000">
              <w:rPr>
                <w:i w:val="1"/>
                <w:rtl w:val="0"/>
              </w:rPr>
              <w:t xml:space="preserve">euro</w:t>
            </w:r>
            <w:r w:rsidR="00000000" w:rsidRPr="00000000" w:rsidDel="00000000">
              <w:rPr>
                <w:rtl w:val="0"/>
              </w:rPr>
              <w:t xml:space="preserve">, atbilstoši publicitātes pasākumu prasībām, kas noteiktas Eiropas Komisijas lēmumā, ar kuru atbalsts atzīts par saderīgu ar Eiropas Savienības iekšējo tirgu, saskaņā ar normatīvajiem aktiem par kārtību, kādā publicē informāciju par sniegto atbalstu un piešķir un anulē elektroniskās sistēmas lietošanas tiesības.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nosacījumu, kas izriet no Krīzes Pagaidu regulējuma 78. punkta, par ikgadējo pārskatu par sniegto atbalstu iesniegšanu Eiropas Komisijai, proti, ka Finanšu ministrija, pamatojoties uz Zemkopības ministrijas sniegto informāciju, iesniedz Eiropas Komisijai ikgadējo pārskatu par sniegto atbalstu.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Zakovska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22-TA-3203</w:t>
    </w:r>
    <w:r>
      <w:br/>
    </w:r>
    <w:r w:rsidR="00000000" w:rsidRPr="00000000" w:rsidDel="00000000">
      <w:rPr>
        <w:rtl w:val="0"/>
      </w:rPr>
      <w:t xml:space="preserve">Izdrukāts 01.11.2022. 17.09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22-TA-3203</w:t>
    </w:r>
    <w:r>
      <w:br/>
    </w:r>
    <w:r w:rsidR="00000000" w:rsidRPr="00000000" w:rsidDel="00000000">
      <w:rPr>
        <w:rtl w:val="0"/>
      </w:rPr>
      <w:t xml:space="preserve">Izdrukāts 01.11.2022. 17.09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Atzinumi_22-TA-3203.docx</dc:title>
</cp:coreProperties>
</file>

<file path=docProps/custom.xml><?xml version="1.0" encoding="utf-8"?>
<Properties xmlns="http://schemas.openxmlformats.org/officeDocument/2006/custom-properties" xmlns:vt="http://schemas.openxmlformats.org/officeDocument/2006/docPropsVTypes"/>
</file>