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15. maija noteikumos Nr. 325 "Darba aizsardzības prasības saskarē ar ķīmiskajām vielām darba vietās"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2007. gada 15. maija noteikumos Nr. 325 "Darba aizsardzības prasības saskarē ar ķīmiskajām vielām darba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jaunu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Atbilstoši jaunākajai praksei standartizācijas jomā prasības par piemērojamiem standartiem un to publicēšanu tiek izteikta vienā punktā, kas tiek piedāvāts ar šī atzinuma 2.iebildumu.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Freibergs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2007. gada 15. maija noteikumos Nr. 325 "Darba aizsardzības prasības saskarē ar ķīmiskajām vielām darba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5. punktu jaunā redakcijā:  "5. punkts. Labklājības ministrija sadarbībā ar standartizācijas tehnisko komiteju iesniedz nacionālajai standartizācijas institūcijai publicēšanai tās tīmekļvietnē to piemērojamo standartu sarakstu, kurus var piemērot šo noteikumu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Atbilstoši jaunākajai praksei standartizācijas jomā prasības par piemērojamiem standartiem un to publicēšanu tiek izteikta vienā punktā. Turklāt, noteikumu 5. un 6. punktā minētai sabiedrībai ar ierobežotu atbildību "Standartizācijas, akreditācijas un metroloģijas centrs" ir mainījies juridiskais statuss un nosaukums. Saskaņā ar Standartizācijas likuma 7. pantu un, ievērojot Ministru kabineta 2021. gada 1. jūnija noteikumu Nr. 346 "Noteikumi par nacionālo standartizācijas institūciju" 2.punktā noteikto, sabiedrība ar ierobežotu atbildību „Latvijas standarts" veic Nacionālās standartizācijas institūcijas funkcijas. Līdz ar to, piedāvājam turpmāk atsaukties uz terminu/apzīmējumu </w:t>
            </w:r>
            <w:r w:rsidR="00000000" w:rsidRPr="00000000" w:rsidDel="00000000">
              <w:rPr>
                <w:b w:val="1"/>
                <w:rtl w:val="0"/>
              </w:rPr>
              <w:t xml:space="preserve">nacionālā standartizācijas institūciju</w:t>
            </w:r>
            <w:r w:rsidR="00000000" w:rsidRPr="00000000" w:rsidDel="00000000">
              <w:rPr>
                <w:rtl w:val="0"/>
              </w:rPr>
              <w:t xml:space="preserve">, lai turpmākā pārskatāmā nākotnē normatīvajos aktos nebūtu jāprecizē SIA juridiskie statusi vai nosaukumi.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punkts. Labklājības ministrija sadarbībā ar standartizācijas tehnisko komiteju iesniedz nacionālajai standartizācijas institūcijai publicēšanai tās tīmekļvietnē to piemērojamo standartu sarakstu, kurus var piemērot šo noteikumu prasību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Freibergs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23-TA-3257</w:t>
    </w:r>
    <w:r>
      <w:br/>
    </w:r>
    <w:r w:rsidR="00000000" w:rsidRPr="00000000" w:rsidDel="00000000">
      <w:rPr>
        <w:rtl w:val="0"/>
      </w:rPr>
      <w:t xml:space="preserve">Izdrukāts 05.03.2024. 14.18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23-TA-3257</w:t>
    </w:r>
    <w:r>
      <w:br/>
    </w:r>
    <w:r w:rsidR="00000000" w:rsidRPr="00000000" w:rsidDel="00000000">
      <w:rPr>
        <w:rtl w:val="0"/>
      </w:rPr>
      <w:t xml:space="preserve">Izdrukāts 05.03.2024. 14.18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Atzinumi_23-TA-3257.docx</dc:title>
</cp:coreProperties>
</file>

<file path=docProps/custom.xml><?xml version="1.0" encoding="utf-8"?>
<Properties xmlns="http://schemas.openxmlformats.org/officeDocument/2006/custom-properties" xmlns:vt="http://schemas.openxmlformats.org/officeDocument/2006/docPropsVTypes"/>
</file>