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Ja saimnieciskās darbības veicējs vienlaikus darbojas vienā vai vairākās nozarēs vai veic citas darbības sfērās, kas neietilpst Komisijas regulas Nr. 2023/2831 darbības jomā, tas nodrošina šo nozaru darbību vai izmaksu nodalīšanu saskaņā ar Komisijas regulas Nr. ​2023/2831 1. panta 2. punktu. Ja gala labuma guvējs un finansējuma saņēmējs darbojas kādā no šo noteikumu </w:t>
            </w:r>
            <w:r w:rsidR="00000000" w:rsidRPr="00000000" w:rsidDel="00000000">
              <w:rPr>
                <w:rtl w:val="0"/>
              </w:rPr>
              <w:t xml:space="preserve">80. </w:t>
            </w:r>
            <w:r w:rsidR="00000000" w:rsidRPr="00000000" w:rsidDel="00000000">
              <w:rPr>
                <w:rtl w:val="0"/>
              </w:rPr>
              <w:t xml:space="preserve">punktā</w:t>
            </w:r>
            <w:r w:rsidR="00000000" w:rsidRPr="00000000" w:rsidDel="00000000">
              <w:rPr>
                <w:rtl w:val="0"/>
              </w:rPr>
              <w:t xml:space="preserve"> minētajām nozarēm vai darbībām, komercdarbības atbalstu drīkst piešķirt tad, ja atbalsta pretendents nodrošina darbību nodalīšanu vai uzskaites nodalīšanu, lai darbības izslēgtajās nozarēs negūst labumu no de minimis atbalsta, ko piešķir saskaņā ar noteikumiem. Ja gala labuma guvējs un finansējuma saņēmējs veic darbības, kas minētas regulas 2023/2831 1.panta 1.punkta “e” vai “f” apakšpunktos, atbalstu piešķirt nedrīkst.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gadījumā, ja atbalsta pretendents darbojas kādā no Komisijas regulas Nr.2023/2831 1.panta 1.punkta "a", "b", "c" un "d" apakšpunktā minētajām nozarēm, tam jānodrošina </w:t>
            </w:r>
            <w:r w:rsidR="00000000" w:rsidRPr="00000000" w:rsidDel="00000000">
              <w:rPr>
                <w:u w:val="single"/>
                <w:rtl w:val="0"/>
              </w:rPr>
              <w:t xml:space="preserve">šo nozaru</w:t>
            </w:r>
            <w:r w:rsidR="00000000" w:rsidRPr="00000000" w:rsidDel="00000000">
              <w:rPr>
                <w:rtl w:val="0"/>
              </w:rPr>
              <w:t xml:space="preserve"> darbību vai uzskaites nodalīšanu, lai saskaņā ar Komisijas regulas Nr.2023/2831 1.panta 2.punktu vai Komisijas regulas Nr.1408/2013 1.panta 2.punktu darbības izslēgtajās nozarēs negūst labumu no de minimis atbalsta, ko piešķir saskaņā ar šiem noteikumiem, kā arī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noteikumos ir paredzētas papildu neatbalstāmās nozares (kas nav ietvertas Komisijas regulas Nr.2023/2831 1.panta 1.punktā), kurām atbalstu programmas ietvaros nedrīkst sniegt, gadījumā, ja atbalsta programmas ietvaros var piešķirt atbalstu arī tādiem atbalsta pretendentiem, kas darbojas 80.2.-80.10.apakšpunktos noteiktajās nozarēs, taču veic nozaru darbību vai uzskaites nodalīšanu un darbības izslēgtajās nozarēs negūst labumu no de minimis atbalsta, ko piešķir saskaņā ar noteikumiem, aicinām izteikt MK noteikumu 81.punktu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atbalsta pretendents vienlaikus darbojas vienā vai vairākās Komisijas regulas Nr.2023/2831 1.panta 1.punkta a), b), c) un d) apakšpunktā minētajās nozarēs, atbalstu drīkst piešķirt, ja atbalsta pretendents nodrošina šo nozaru darbību vai uzskaites nodalīšanu, lai saskaņā ar Komisijas regulas Nr.2023/2831 1.panta 2.punktu darbības izslēgtajās nozarēs negūst labumu no de minimis atbalsta, ko piešķir saskaņā ar noteikumiem. Ja Pretendents vienlaikus darbojas vienā vai vairākās nozarēs, kas minētas šo noteikumu 80.2.-80.10. apakšpunktā, nodrošina šo nozaru darbību vai uzskaites nodalīšanu, nodrošinot, ka darbības izslēgtajās nozarēs negūst labumu no atbalsta, ko piešķir saskaņā ar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anotāciju ar skaidrojumu par izmaksu nošķiršanu (atbilstoši grozījumiem MK noteikumu 81.punktā), kā arī papildināt ar praktisko piemēru kā nosakāms trīs gadu laika posms, norādot, ka ar trīs gadu periodu saprotams laika periods no konkrēta datuma, kad piešķirts pēdējais atbalsts līdz konkrētam datumam, kas ir jaunā piešķiramā atbalsta datums, piemēram, ja jaunā atbalsta piešķiršanas datums ir 2024.gada 18.jūnijs, trīs gadu periods būs skaitāms līdz 2021.gada 18.jūnijam.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veikti grozījumi MK noteikumos attiecībā uz Komisijas regulas Nr.2023/2831 nosacījumiem, aicinām aizpildīt anotācijas 5.sadaļu par tiesību akta projekta atbilstību ES tiesību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Ja investīcijas otrās atlases kārtas ietvaros projekta iesnieguma iesniedzējs ir augstākās izglītības iestāde, tad jāatbilst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papildināts potenciālo projektu iesniedzēju loks, lūdzam pārskatīt noteikumu pielikumā pievienotos kritērijus - vēršam uzmanību, ka atsevišķi no tiem ir fokusēti uz biedrībām un nodibinājumiem (tostarp vispārīgās atbilstības kritērijs Nr. 2.1. un kvalitātes kritērijs Nr. 3.1.).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iesniedzējs investīcijas pirmās kārtas ietvaros drīkst iesniegt vienu projekta iesniegumu. Otrās atlases kārtas ietvaros projekta iesniedzējs drīkst iesniegt vairākus projekta iesniegumus.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noteikumu 23.punktā ietverto grozījumu pamatojumu, sniedzot skaidrojumu, kāpēc otrās kārtas ietvaros projekta iesniedzējam tiek atļauts iesniegt vairākus projekta iesniegumus.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24.6. biedrības biedru vai partneru sarakstu un to biedru vai partneru sarakstu, kas nav projekta iesniedzēja biedri, bet ir biedri kādā no organizācijām, kuras ir projekta iesniedzēja biedri, ja projekta iesniedzējs balstās uz šo organizāciju apgrozījumu šo noteikumu </w:t>
            </w:r>
            <w:r w:rsidR="00000000" w:rsidRPr="00000000" w:rsidDel="00000000">
              <w:rPr>
                <w:rtl w:val="0"/>
              </w:rPr>
              <w:t xml:space="preserve">20.4. </w:t>
            </w:r>
            <w:r w:rsidR="00000000" w:rsidRPr="00000000" w:rsidDel="00000000">
              <w:rPr>
                <w:rtl w:val="0"/>
              </w:rPr>
              <w:t xml:space="preserve"> apakšpunktā</w:t>
            </w:r>
            <w:r w:rsidR="00000000" w:rsidRPr="00000000" w:rsidDel="00000000">
              <w:rPr>
                <w:rtl w:val="0"/>
              </w:rPr>
              <w:t xml:space="preserve"> minētā rādītāja pamatošanai;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veiktos precizējumus MK notikumu Nr.529 39.punktā, nosakot, ka otrās kārtas ietvaros projekta iesniegumu var iesniegt gan biedrība, gan augstākās izglītības iestāde, lūdzam precizēt MK notikumu Nr.529 24.6.apakšpunktu, nosakot, ka šis apakšpunkts ir attiecināms tikai uz biedrībām.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Projekta vadības izmaksas, tai skaitā darba devēja valsts sociālās apdrošināšanas obligātās iemaksas, nepārsniedz 20 % no Atveseļošanās noturības mehānisma plāna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53.punktā ietvertie grozījumi ir nelabvēlīgi finansējuma saņēmējiem, attiecīgi lūdzam dzēst noteikumu 53.punktā ietvertos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80.1. Komisijas regulas Nr. </w:t>
            </w:r>
            <w:r w:rsidR="00000000" w:rsidRPr="00000000" w:rsidDel="00000000">
              <w:rPr>
                <w:rtl w:val="0"/>
              </w:rPr>
              <w:t xml:space="preserve">​</w:t>
            </w:r>
            <w:r w:rsidR="00000000" w:rsidRPr="00000000" w:rsidDel="00000000">
              <w:rPr>
                <w:rtl w:val="0"/>
              </w:rPr>
              <w:t xml:space="preserve">2023/2831 1. panta 1. punktā noteiktajās neatbalstāmajās nozarēs un darbībās un pretendē uz komercdarbības atbalstu saskaņā ar Komisijas regulu Nr. </w:t>
            </w:r>
            <w:r w:rsidR="00000000" w:rsidRPr="00000000" w:rsidDel="00000000">
              <w:rPr>
                <w:rtl w:val="0"/>
              </w:rPr>
              <w:t xml:space="preserve">​</w:t>
            </w:r>
            <w:r w:rsidR="00000000" w:rsidRPr="00000000" w:rsidDel="00000000">
              <w:rPr>
                <w:rtl w:val="0"/>
              </w:rPr>
              <w:t xml:space="preserve">2023/2831;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Normas nepārprotamai skaidrībai, aicinām MK noteikumu 80.1.apakšpunktu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regulas Nr.2023/2831 1.panta 1.punkta "a", "b", "c" un "d" apakšpunktā noteiktajās nozarēs un veic Komisijas regulas Nr.2023/2831 1.panta 1.punkta "e" un "f" apakšpunktā noteiktās darbības, un pretendē uz komercdarbības atbalstu saskaņā ar Komisijas regulu Nr. 2023/2831;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Vienam de minimis atbalsta saņēmējam plānotais de minimis atbalsta apmērs kopā ar iepriekšējos trijos gados no atbalsta piešķiršanas dienas saņemto de minimis atbalstu viena vienota uzņēmuma līmenī nepārsniedz Komisijas regulas Nr. 2023/2831 3. panta 2. punktā noteikto maksimālo de minimis atbalsta apmēru.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veikt tehnisku precizējumu, izsakot MK noteikumu 85.punktu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Vienam de minimis atbalsta saņēmējam plānotais de minimis atbalsta apmērs kopā ar iepriekšējos trijos gados no atbalsta piešķiršanas dienas piešķirto de minimis atbalstu viena vienota uzņēmuma līmenī nepārsniedz Komisijas regulas Nr. 2023/2831 3. panta 2. punktā noteikto maksimālo de minimis atbalsta apmēru.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87.5. finansējuma saņēmējam visās kārtās šo noteikumu </w:t>
            </w:r>
            <w:r w:rsidR="00000000" w:rsidRPr="00000000" w:rsidDel="00000000">
              <w:rPr>
                <w:rtl w:val="0"/>
              </w:rPr>
              <w:t xml:space="preserve">38.1.</w:t>
            </w:r>
            <w:r w:rsidR="00000000" w:rsidRPr="00000000" w:rsidDel="00000000">
              <w:rPr>
                <w:rtl w:val="0"/>
              </w:rPr>
              <w:t xml:space="preserve"> apakšpunktā</w:t>
            </w:r>
            <w:r w:rsidR="00000000" w:rsidRPr="00000000" w:rsidDel="00000000">
              <w:rPr>
                <w:rtl w:val="0"/>
              </w:rPr>
              <w:t xml:space="preserve"> minēto izmaksu segšanai – 100 % apmērā, nepārsniedzot šo noteikumu </w:t>
            </w:r>
            <w:r w:rsidR="00000000" w:rsidRPr="00000000" w:rsidDel="00000000">
              <w:rPr>
                <w:rtl w:val="0"/>
              </w:rPr>
              <w:t xml:space="preserve">87.1.</w:t>
            </w:r>
            <w:r w:rsidR="00000000" w:rsidRPr="00000000" w:rsidDel="00000000">
              <w:rPr>
                <w:rtl w:val="0"/>
              </w:rPr>
              <w:t xml:space="preserve">, </w:t>
            </w:r>
            <w:r w:rsidR="00000000" w:rsidRPr="00000000" w:rsidDel="00000000">
              <w:rPr>
                <w:rtl w:val="0"/>
              </w:rPr>
              <w:t xml:space="preserve">87.2.</w:t>
            </w:r>
            <w:r w:rsidR="00000000" w:rsidRPr="00000000" w:rsidDel="00000000">
              <w:rPr>
                <w:rtl w:val="0"/>
              </w:rPr>
              <w:t xml:space="preserve">, </w:t>
            </w:r>
            <w:r w:rsidR="00000000" w:rsidRPr="00000000" w:rsidDel="00000000">
              <w:rPr>
                <w:rtl w:val="0"/>
              </w:rPr>
              <w:t xml:space="preserve">87.3.</w:t>
            </w:r>
            <w:r w:rsidR="00000000" w:rsidRPr="00000000" w:rsidDel="00000000">
              <w:rPr>
                <w:rtl w:val="0"/>
              </w:rPr>
              <w:t xml:space="preserve"> un </w:t>
            </w:r>
            <w:r w:rsidR="00000000" w:rsidRPr="00000000" w:rsidDel="00000000">
              <w:rPr>
                <w:rtl w:val="0"/>
              </w:rPr>
              <w:t xml:space="preserve">87.4.</w:t>
            </w:r>
            <w:r w:rsidR="00000000" w:rsidRPr="00000000" w:rsidDel="00000000">
              <w:rPr>
                <w:rtl w:val="0"/>
              </w:rPr>
              <w:t xml:space="preserve"> apakšpunktā</w:t>
            </w:r>
            <w:r w:rsidR="00000000" w:rsidRPr="00000000" w:rsidDel="00000000">
              <w:rPr>
                <w:rtl w:val="0"/>
              </w:rPr>
              <w:t xml:space="preserve"> minētos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risinājumam, par ko iepriekš panākta vienošanās, lūdzu noteikumu 87.5.apakšpunktu papildināt ar atsauci uz 44.1. apakšpunktu, ņemot vērā, ka MK noteikumos viennozīmīgi nav noteikta intensitāte otrās kārtas ietvaros attiecināmajām informatīvo pasākumu un konferences organizēšanas izmaksām. Vienlaikus aicinām izvērtēt papildinājuma "nepārsniedzot šo noteikumu 87.1., 87.2., 87.3. un 87.4. apakšpunktā minētos ierobežojumus", ja teikuma pirmajā daļā jau norādīts, ka intensitāte ir 100 %.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w:t>
    </w:r>
    <w:r>
      <w:br/>
    </w:r>
    <w:r w:rsidR="00000000" w:rsidRPr="00000000" w:rsidDel="00000000">
      <w:rPr>
        <w:rtl w:val="0"/>
      </w:rPr>
      <w:t xml:space="preserve">Izdrukāts 22.03.2024. 16.36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w:t>
    </w:r>
    <w:r>
      <w:br/>
    </w:r>
    <w:r w:rsidR="00000000" w:rsidRPr="00000000" w:rsidDel="00000000">
      <w:rPr>
        <w:rtl w:val="0"/>
      </w:rPr>
      <w:t xml:space="preserve">Izdrukāts 22.03.2024. 16.36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Atzinumi_24-TA-111.docx</dc:title>
</cp:coreProperties>
</file>

<file path=docProps/custom.xml><?xml version="1.0" encoding="utf-8"?>
<Properties xmlns="http://schemas.openxmlformats.org/officeDocument/2006/custom-properties" xmlns:vt="http://schemas.openxmlformats.org/officeDocument/2006/docPropsVTypes"/>
</file>