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2013. gada 24. septembra noteikumos Nr. 1000 "Valsts akciju sabiedrības "Ceļu satiksmes drošības direkcija" publisko maksas pakalpojumu cenrādis"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labo praksi, pārskatamībai aicinām pievienot izcenojuma aprēķinus. Kā piemērs var tikt izmantots MK noteikumu Nr.333 "Kārtība, kādā plānojami un uzskaitāmi ieņēmumi no maksas pakalpojumiem un ar šo pakalpojumu sniegšanu saistītie izdevumi, kā arī maksas pakalpojumu izcenojumu noteikšanas metodika un izcenojumu apstiprināšanas kārtība" 1.pielikuma aprēķina paraugs.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Liepiņa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anotāciju ar skaidrojumu par tiem CSDD pakalpojumiem, kuri tiek sniegti valsts pārvaldes funkciju ietvaros un kuriem attiecīgi pievienotās vērtības nodokli (turpmāk – PVN) nepiemēro saskaņā ar Pievienotās vērtības nodokļa likuma 3.panta astoto daļu. Savukārt pārējiem CSDD sniegtajiem pakalpojumiem PVN ir piemērojams Pievienotās vērtības nodokļa likumā noteiktajā vispārīgajā kārtībā, proti, ir piemērojama PVN standartlikme 21 procenta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Leimane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w:t>
            </w:r>
            <w:r w:rsidR="00000000" w:rsidRPr="00000000" w:rsidDel="00000000">
              <w:rPr>
                <w:i w:val="1"/>
                <w:rtl w:val="0"/>
              </w:rPr>
              <w:t xml:space="preserve">Ar Ministru kabineta 2022.gada 13.septembra noteikumiem Nr. 569 “Grozījums Ministru kabineta 2013.gada 24.septembra noteikumos Nr. 1000 "Valsts akciju sabiedrības "Ceļu satiksmes drošības direkcija" publisko maksas pakalpojumu cenrādis" pakalpojuma cena “Valsts reģistrācijas numura izvēle mehāniskajam transportlīdzeklim, izņemot mopēdu, ja valsts reģistrācijas numurs ir ar vienu vai diviem cipariem, vienādu ciparu simbolu kombināciju un tādu ciparu kombināciju, kuras pirmais cipars ir jebkurš cipars un visi atlikušie cipari ir "0" (nulle)” (noteikumu 18.1.apakšpunkts) jau tika paaugstināta, taču joprojām šādas numura zīmes tiek izvēlētas dažu minūšu laikā, </w:t>
            </w:r>
            <w:r w:rsidR="00000000" w:rsidRPr="00000000" w:rsidDel="00000000">
              <w:rPr>
                <w:b w:val="1"/>
                <w:i w:val="1"/>
                <w:rtl w:val="0"/>
              </w:rPr>
              <w:t xml:space="preserve">kas liecina, ka noteiktā pakalpojuma cena joprojām ir pietiekami zema, lai pieprasījums nemazinātos. Līdz ar to, Noteikumu projekta pielikuma 18.1.apakšpunktā tiek paaugstināta cena valsts reģistrācijas numura izvēles pakalpojuma cenai</w:t>
            </w:r>
            <w:r w:rsidR="00000000" w:rsidRPr="00000000" w:rsidDel="00000000">
              <w:rPr>
                <w:i w:val="1"/>
                <w:rtl w:val="0"/>
              </w:rPr>
              <w:t xml:space="preser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Likuma par budžetu un finanšu vadību 5.panta 12.</w:t>
            </w:r>
            <w:r w:rsidR="00000000" w:rsidRPr="00000000" w:rsidDel="00000000">
              <w:rPr>
                <w:vertAlign w:val="superscript"/>
                <w:rtl w:val="0"/>
              </w:rPr>
              <w:t xml:space="preserve">1</w:t>
            </w:r>
            <w:r w:rsidR="00000000" w:rsidRPr="00000000" w:rsidDel="00000000">
              <w:rPr>
                <w:rtl w:val="0"/>
              </w:rPr>
              <w:t xml:space="preserve"> daļā paredzēts, ka, nosakot maksas pakalpojuma izcenojumu, ievēro nosacījumu, ka samaksa par pakalpojumu nedrīkst pārsniegt ar pakalpojuma sniegšanu saistītās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mūsuprāt, maksas pakalpojumiem maksas apmērs nevar veidoties ar šādu pamatojumu - maksa tiek paaugstināta, lai samazinātos pieprasījums pēc konkrēta pakalpojuma.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Ingūna Runča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01.03.2023. 19.32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23-TA-72</w:t>
    </w:r>
    <w:r>
      <w:br/>
    </w:r>
    <w:r w:rsidR="00000000" w:rsidRPr="00000000" w:rsidDel="00000000">
      <w:rPr>
        <w:rtl w:val="0"/>
      </w:rPr>
      <w:t xml:space="preserve">Izdrukāts 01.03.2023. 19.32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Atzinumi_23-TA-72.docx</dc:title>
</cp:coreProperties>
</file>

<file path=docProps/custom.xml><?xml version="1.0" encoding="utf-8"?>
<Properties xmlns="http://schemas.openxmlformats.org/officeDocument/2006/custom-properties" xmlns:vt="http://schemas.openxmlformats.org/officeDocument/2006/docPropsVTypes"/>
</file>