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nekorektu regulējuma interpretāciju, lūdzam precizēt anotācijas 1.3. sadaļas "Risinājuma apraksts" trešās rindkopas pirmos divus teikumus, ņemot vērā, ka noteikumu projekts minēto jautājumu neregulē. Ņemot vērā minēto, lūdzam attiecīgo anotācijā ietverto informāciju precizēt šādā redakcijā: "Ņemot vērā, ka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 minētais Centrālās finanšu un līgumu aģentūras (turpmāk - aģentūra) lēmums par finansējuma saņēmēja apstiprināšanu ir lēmums, kas paredz publiskā finansējuma sadali, uz aģentūras attiecīgajiem nodarbinātajiem attiecināms valsts amatpersonas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Eiropas Komisijas 2023.gada 21.decembra e-pastu ar komentāriem par 1.2.1.2.i.2 pasākuma MK noteikumu projektu un nepieciešamības gadījumā MK noteikumu projektā ietvert precizējumus attiecībā uz principu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05.03.2024.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05.03.2024.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