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Sodu izpildes kodeksā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"MTR service"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42., 43., 44., 45., 46., 47., 48., 49., 50. un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Notiesātie, kas 2023.gada 31.decembrī sodu izcieš daļēji slēgtā cietuma soda izciešanas režīma augstākajā pakāpē, no 2024.gada 1.janvāra soda izciešanu turpina slēgtā cietuma soda izciešanas režīma augstākajā pakāpē. Notiesātie, kas 2023.gada 31.decembrī sodu izcieš daļēji slēgtā cietuma soda izciešanas režīma zemākajā pakāpē, no 2024.gada 1.janvāra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 mūžu notiesātie, kas 2023.gada 31.decembrī sodu izcieš atsevišķās nodaļas soda izciešanas režīma augstākajā pakāpē, no 2024.gada 1.janvāra soda izciešanu turpina slēgtā cietuma soda izciešanas režīma augstākajā pakāpē. Notiesātie, kas 2023.gada 31.decembrī sodu izcieš atsevišķās nodaļas soda izciešanas režīma zemākajā pakāpē, no 2024.gada 1.janvāra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nodrošinātu šo pārejas noteikumu 42. un 43.punktā minēto un nepasliktinātu notiesāto, kas 2023.gada 31.decembrī izcieš sodu, tiesisko stāvokli,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notiesātajam jāizcieš slēgtā cietuma soda izciešanas režīma attiecīgajā pakāpē, ieskaita laiku, kuru notiesātais ir izcietis daļēji slēgtā cietuma soda izciešanas attiecīgajā pakāpē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izciešamajā soda daļā, kas atbilstoši šā kodeksa 50.</w:t>
            </w:r>
            <w:r w:rsidR="00000000" w:rsidRPr="00000000" w:rsidDel="00000000">
              <w:rPr>
                <w:vertAlign w:val="superscript"/>
                <w:rtl w:val="0"/>
              </w:rPr>
              <w:t xml:space="preserve">4</w:t>
            </w:r>
            <w:r w:rsidR="00000000" w:rsidRPr="00000000" w:rsidDel="00000000">
              <w:rPr>
                <w:rtl w:val="0"/>
              </w:rPr>
              <w:t xml:space="preserve"> panta ceturtajai un piektajai daļai uz mūžu notiesātajam jāizcieš slēgtā cietuma soda izciešanas režīma  attiecīgā soda izciešanas režīma pakāpē, ieskaita laiku, kuru notiesātais ir izcietis atsevišķās nodaļas soda izciešanas režīma attiecīgajā pakāpē, daļēji slēgtā cietuma soda izciešanas režīma attiecīgajā pakāpē un slēgtā cietuma soda izciešanas režīma attiecīgajā pakāpē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notiesātie, kas 2023.gada 31.decembrī izcieš sodu par mazāk smaga nozieguma izdarīšanu, izņemot šā kodeksa 50.</w:t>
            </w:r>
            <w:r w:rsidR="00000000" w:rsidRPr="00000000" w:rsidDel="00000000">
              <w:rPr>
                <w:vertAlign w:val="superscript"/>
                <w:rtl w:val="0"/>
              </w:rPr>
              <w:t xml:space="preserve">6</w:t>
            </w:r>
            <w:r w:rsidR="00000000" w:rsidRPr="00000000" w:rsidDel="00000000">
              <w:rPr>
                <w:rtl w:val="0"/>
              </w:rPr>
              <w:t xml:space="preserve">panta pirmās daļas 2.punktā minētās personas, notiesātie, kuriem tiesa neizciesto sodu ir aizstājusi ar brīvības atņemšanu (izņemot īslaicīgu brīvības atņemšanu) un notiesātie, kas noziedzīgu nodarījumu izdarīja būdami nepilngadīgi un atrodas daļēji slēgtā cietuma zemākajā pakāpē, turpina soda izciešanu slēgtā cietuma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Šā kodeksa grozījumi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 pantā, kas nosaka brīvības atņemšanas soda izpildes uzsākšanu noteikta veida brīvības atņemšanas iestādē vai soda izciešanas režīma pakāpē, ir piemērojami attiecībā uz personām, kuras brīvības atņemšanas soda izciešanu uzsāk pēc 2023.gada 31.decembra.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Šā kodeksa 138.</w:t>
            </w:r>
            <w:r w:rsidR="00000000" w:rsidRPr="00000000" w:rsidDel="00000000">
              <w:rPr>
                <w:vertAlign w:val="superscript"/>
                <w:rtl w:val="0"/>
              </w:rPr>
              <w:t xml:space="preserve">11</w:t>
            </w:r>
            <w:r w:rsidR="00000000" w:rsidRPr="00000000" w:rsidDel="00000000">
              <w:rPr>
                <w:rtl w:val="0"/>
              </w:rPr>
              <w:t xml:space="preserve">pantu nepiemēro no 2022.gada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Personas, kurām tiesa neizciesto sodu aizstājusi ar arestu, no 2024.gada 1.janvāra arestu izcieš 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Ministru kabinets līdz 2024.gada 1.oktobrim izdod šā kodeksa 12.</w:t>
            </w:r>
            <w:r w:rsidR="00000000" w:rsidRPr="00000000" w:rsidDel="00000000">
              <w:rPr>
                <w:vertAlign w:val="superscript"/>
                <w:rtl w:val="0"/>
              </w:rPr>
              <w:t xml:space="preserve">2</w:t>
            </w:r>
            <w:r w:rsidR="00000000" w:rsidRPr="00000000" w:rsidDel="00000000">
              <w:rPr>
                <w:rtl w:val="0"/>
              </w:rPr>
              <w:t xml:space="preserve">panta astotajā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2024.gada 1.oktobrim izdod šā kodeksa 61.</w:t>
            </w:r>
            <w:r w:rsidR="00000000" w:rsidRPr="00000000" w:rsidDel="00000000">
              <w:rPr>
                <w:vertAlign w:val="superscript"/>
                <w:rtl w:val="0"/>
              </w:rPr>
              <w:t xml:space="preserve">5</w:t>
            </w:r>
            <w:r w:rsidR="00000000" w:rsidRPr="00000000" w:rsidDel="00000000">
              <w:rPr>
                <w:rtl w:val="0"/>
              </w:rPr>
              <w:t xml:space="preserve"> panta trešajā daļā minētos noteikumus. Līdz šo noteikumu spēkā stāšanās dienai ir spēkā Ministru kabineta 2013.gada 9.aprīļa noteikumi Nr.191 "Notiesātā resocializācijas īstenošanas kārtība", ciktāl tie nav pretrunā ar šo kodeksu.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Grozījumi šā kodeksa 50.</w:t>
            </w:r>
            <w:r w:rsidR="00000000" w:rsidRPr="00000000" w:rsidDel="00000000">
              <w:rPr>
                <w:vertAlign w:val="superscript"/>
                <w:rtl w:val="0"/>
              </w:rPr>
              <w:t xml:space="preserve">3</w:t>
            </w:r>
            <w:r w:rsidR="00000000" w:rsidRPr="00000000" w:rsidDel="00000000">
              <w:rPr>
                <w:rtl w:val="0"/>
              </w:rPr>
              <w:t xml:space="preserve">panta ceturtajā daļā un 68.panta ceturtajā daļā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kodeksa 61.</w:t>
            </w:r>
            <w:r w:rsidR="00000000" w:rsidRPr="00000000" w:rsidDel="00000000">
              <w:rPr>
                <w:vertAlign w:val="superscript"/>
                <w:rtl w:val="0"/>
              </w:rPr>
              <w:t xml:space="preserve">5</w:t>
            </w:r>
            <w:r w:rsidR="00000000" w:rsidRPr="00000000" w:rsidDel="00000000">
              <w:rPr>
                <w:rtl w:val="0"/>
              </w:rPr>
              <w:t xml:space="preserve">panta septītā un astotā daļa stājas spēkā 2025.gada 1.janvārī. Ministru kabinets līdz 2025.gada 1.jūlijam izdod šā kodeksa 61.</w:t>
            </w:r>
            <w:r w:rsidR="00000000" w:rsidRPr="00000000" w:rsidDel="00000000">
              <w:rPr>
                <w:vertAlign w:val="superscript"/>
                <w:rtl w:val="0"/>
              </w:rPr>
              <w:t xml:space="preserve">5</w:t>
            </w:r>
            <w:r w:rsidR="00000000" w:rsidRPr="00000000" w:rsidDel="00000000">
              <w:rPr>
                <w:rtl w:val="0"/>
              </w:rPr>
              <w:t xml:space="preserve">panta astotajā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Pārejas noteikumos iekļaut 45. punktu šādā redakcijā: "</w:t>
            </w:r>
            <w:r w:rsidR="00000000" w:rsidRPr="00000000" w:rsidDel="00000000">
              <w:rPr>
                <w:i w:val="1"/>
                <w:rtl w:val="0"/>
              </w:rPr>
              <w:t xml:space="preserve">Šā kodeksa grozījumi 50.4, 50.6 un 50.7 pantā, kas nosaka brīvības atņemšanas soda izpildes uzsākšanu noteikta veida brīvības atņemšanas iestādē vai soda izciešanas režīma pakāpē, ir piemērojami attiecībā uz personām, kuras brīvības atņemšanas soda izciešanu uzsāk pēc 2023.gada 31.decembra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tiesa 2019. gada 7. novembra spriedumā lietā Nr. 2018-25-01 "Par Latvijas Sodu izpildes kodeksa 50.4 panta atbilstību Latvijas Republikas Satversmes 91. pantam" atzina Latvijas Sodu izpildes kodeksa 50.4 pantu, ciktāl tajā paredzētajai atšķirīgajai attieksmei pret notiesātajiem vīriešiem nav objektīva un saprātīga pamata, par neatbilstošu Latvijas Republikas Satversmes 91. pantam un spēkā neesošu no 2021. gada 1. maija.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nodrošinātu sodu izpildes nepārtrauktību un dotu iespēju likumdevējam saskaņot nepamatota tiesību aizskāruma novēršanai nepieciešamās izmaiņas ar kopējo sodu izpildes politiku, tika noteikts, ka tiesību norma tiek atcelta un līdz ar to tiesību pārkāpums pārtraucams ne vēlāk kā pusotru gadu pēc Satversmes tiesas sprieduma pieņemšanas brīža </w:t>
            </w:r>
            <w:r w:rsidR="00000000" w:rsidRPr="00000000" w:rsidDel="00000000">
              <w:rPr>
                <w:rtl w:val="0"/>
              </w:rPr>
              <w:t xml:space="preserve">(sk. Satversmes tiesas 2019. gada 7. novembra sprieduma lietā Nr. 2018-25-01, 31.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secina, ka tiesiskais regulējums, kas tikai pēc dzimuma kritērija, neņemot vērā katras notiesātās personas individuālās vajadzības un riskus, notiesātajiem vīriešiem paredz stingrāku soda izciešanas režīmu, kā arī no tā izrietošas atšķirīgas tiesības un ierobežojumus salīdzinājumā ar notiesātajām sievietēm, nenodrošina notiesāto vīriešu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likuma 32. panta otrā daļa noteic, ka </w:t>
            </w:r>
            <w:r w:rsidR="00000000" w:rsidRPr="00000000" w:rsidDel="00000000">
              <w:rPr>
                <w:i w:val="1"/>
                <w:rtl w:val="0"/>
              </w:rPr>
              <w:t xml:space="preserve">Satversmes tiesas spriedums un tajā sniegtā attiecīgās tiesību normas interpretācija ir obligāta visām valsts un pašvaldību institūcijām (arī tiesām) un amatpersonām, kā arī fiziskajām un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Tādējādi likumdevējam bija pienākums novērst ilgstošo tiesību pārkāpumu ne vēlāk kā līdz 2021. gada 1. maijam.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konstatējusi nepamatotu tiesību aizskārumu attiecībā uz aptuveni 77 % ieslodzīto, kuri tikai pēc dzimuma kritērija atrodas stingrākā soda izciešanas režīmā un devusi pietiekamu laiku pārkāpuma pārtraukšanai</w:t>
            </w:r>
            <w:r w:rsidR="00000000" w:rsidRPr="00000000" w:rsidDel="00000000">
              <w:rPr>
                <w:b w:val="1"/>
                <w:rtl w:val="0"/>
              </w:rPr>
              <w:t xml:space="preserve">. Ar minēto pārejas noteikumu punktu Satversmes tiesas konstatētais tiesību pārkāpums netiks novērsts, bet tieši pretēji tiks turpināts, jo neaptvers to personu loku, kuru tiesību pārkāpumu Satversmes tiesa spriedumā ir konstatējusi.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kodeksa grozījumi 50.4, 50.6 un 50.7 pantā, kas nosaka brīvības atņemšanas soda izpildes uzsākšanu un izciešanu noteikta veida brīvības atņemšanas iestādē vai soda izciešanas režīma pakāpē, ir piemērojami attiecībā uz personām, kuras brīvības atņemšanas soda izciešanu uzsāk pēc 2021. gada 1. maija.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Mutulis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10.10.2023. 20.57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10.10.2023. 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Atzinumi_22-TA-3178.docx</dc:title>
</cp:coreProperties>
</file>

<file path=docProps/custom.xml><?xml version="1.0" encoding="utf-8"?>
<Properties xmlns="http://schemas.openxmlformats.org/officeDocument/2006/custom-properties" xmlns:vt="http://schemas.openxmlformats.org/officeDocument/2006/docPropsVTypes"/>
</file>