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Bīstamo iekārtu reģistra un tehniskās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Atbilstoši normatīvajiem aktiem par apdrošināšanas līgumu inspicēšanas institūcija ir apdrošinājusi savu civiltiesisko atbildību normatīvajos aktos bīstamo iekārtu jomā noteikto pienākumu īstenošanai par institūcijas darbības vai bezdarbības dēļ radītajiem zaudējumiem trešajai personai. Inspicēšanas institūcija, noslēdzot apdrošināšanas līgumu, ir sniegusi apdrošinātājam visu informāciju par savas darbības jomu un apstākļiem, lai apdrošinātājs varētu izvērtēt riska iestāšanās iespējamību un novērtēt iespējamā zaudējuma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noteikumu Nr.1376 "Kārtība, kādā izveido paziņošanas komisiju, kā arī kārtība, kādā komisija pieņem lēmumu un paziņo Eiropas Komisijai par atbilstības novērtēšanas institūcijām, kas veic atbilstības novērtēšanu reglamentētajā sfērā" normas nav attiecināmas uz šo noteikumu projektu un inspicēšanas institūcijām, LAA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papildināt noteikumu projektu, nosakot atbildības limitu vai tā noteikšanas principus, kā arī atlīdzināmos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izslēgt Noteikumu projekta 15.punkta 2.teikumu, </w:t>
            </w:r>
            <w:r w:rsidR="00000000" w:rsidRPr="00000000" w:rsidDel="00000000">
              <w:rPr>
                <w:rtl w:val="0"/>
              </w:rPr>
              <w:t xml:space="preserve">jo apdrošināšanas līguma noslēgšanas kārtību, tai skaitā informācijas pieprasīšanu riska novērtēšanai, līguma noslēgšanu un tiesiskās sekas nosaka Apdrošināšanas līguma likums.  Atbildības limitu un atlīdzināmos zaudējumus obligātās  apdrošināšanas gadījumā nosaka likumdevējs.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29.01.2025.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29.01.2025.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Atzinumi_24-TA-2182.docx</dc:title>
</cp:coreProperties>
</file>

<file path=docProps/custom.xml><?xml version="1.0" encoding="utf-8"?>
<Properties xmlns="http://schemas.openxmlformats.org/officeDocument/2006/custom-properties" xmlns:vt="http://schemas.openxmlformats.org/officeDocument/2006/docPropsVTypes"/>
</file>