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6. aprīļa noteikumos Nr. 343 "Noteikumi par lielgabarīta un smagsvara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Par pārvadātāja pēdējo 24 mēnešu laikā veiktu kravu pārvadāšanas noteikumu administratīvo pārkāpumu (ja transportlīdzekļa faktiskā masa pārkāpuma konstatēšanas brīdī pārsniedz 46 tonnas) , valsts sabiedrība ar ierobežotu atbildību "Latvijas Valsts ceļi" šo noteikumu ietvaros var neizdot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36.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atļauju. Lai pārliecinātos, vai pārvadātājs pēdējo 24 mēnešu laikā veiktu kravu pārvadāšanas noteikumu administratīvo pārkāpumu (ja transportlīdzekļa faktiskā masa pārkāpuma konstatēšanas brīdī pārsniedz 46 tonnas), valsts sabiedrība ar ierobežotu atbildību "Latvijas Valsts ceļi" pieprasa informāciju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“Grozījumi Ministru kabineta 2010. gada 6. aprīļa noteikumos Nr.343 “Noteikumi par lielgabarīta un smagsvara pārvadājumiem””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paredzēto Ministru kabineta 2010. gada 6. aprīļa noteikumu Nr.343 “Noteikumi par lielgabarīta un smagsvara pārvadājumiem” (turpmāk – noteikumi) 24.</w:t>
            </w:r>
            <w:r w:rsidR="00000000" w:rsidRPr="00000000" w:rsidDel="00000000">
              <w:rPr>
                <w:vertAlign w:val="superscript"/>
                <w:rtl w:val="0"/>
              </w:rPr>
              <w:t xml:space="preserve">2</w:t>
            </w:r>
            <w:r w:rsidR="00000000" w:rsidRPr="00000000" w:rsidDel="00000000">
              <w:rPr>
                <w:rtl w:val="0"/>
              </w:rPr>
              <w:t xml:space="preserve"> punktu nepieciešams svītrot, jo atbilstoši Administratīvās atbildības likuma 2. panta trešajai un sestajai daļai nozares likumā var noteikt papildsoda izpildes īpatnības šajā nozarē, starptautisko sadarbību nozares ietvaros, kā arī iestāžu pakalpojumu saņemšanas un citus ierobežojumus administratīvi sodītajām personām, kuras izvairās no soda izpildes. Ievērojot minēto, projektā – Ministru kabineta noteikumos nevar paredzēt regulējumu par administratīvo sodu izpildes īpatnībām vai sodīto personu papildu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01.07.2025.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01.07.2025.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Atzinumi_25-TA-896.docx</dc:title>
</cp:coreProperties>
</file>

<file path=docProps/custom.xml><?xml version="1.0" encoding="utf-8"?>
<Properties xmlns="http://schemas.openxmlformats.org/officeDocument/2006/custom-properties" xmlns:vt="http://schemas.openxmlformats.org/officeDocument/2006/docPropsVTypes"/>
</file>