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speciālajos būvnoteikumos vairs nav paredzēts tāds būvniecības procesa veids, kura realizācijai būtu nepieciešama apliecinājuma karte. Papildus vēršam uzmanību uz to, ka paskaidrojuma raksta pielikums Būvniecības likuma 1.panta 13.punkta izpratnē arī ir būvprojekts.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būvdarbu ieceres dokumentācijas (tai skaitā būvprojekta un paskaidrojuma raksta pielikuma) izstrāde visām projektā paredzētajām darbībām un ar to saistīto būvekspertīžu, izpētes, slēdzienu izmaksas, ja to veikšana ir priekšnosacījums būvdarbu ieceres dokumentācijas izstrādei (tai skaitā būvprojekta un paskaidrojuma raksta pielikuma);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inženiertīklu infrastruktūras pārbūves izmaksas, ja ir sertificēta būvinženiera ekspertīzes atzinums, kurā konstatēts, ka, projekta ietvaros veicot ieguldījumus noteiktās teritorijās, nav iespējams izvairīties no minētās infrastruktūras bojāšanas vai pārbūves, bet ne vairāk kā 15 % no projekta attiecināmo izmaksu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gadījumus, kad ir nepieciešama būvekspertīze regulē Ministru kabineta 19.08.2014. noteikumi Nr.500 “Vispārīgie būvnoteikumi”. Būves būvekspertīze nav izmantojama, lai pamatotu būves pārbūves nepieciešamību. Ja nepieciešams noteikt būves stāvokli un iespēju to atjaunot vai pārbūvēt, ir sagatavojama būves tehniskā apsekošana (sk. Ministru kabineta 15.06.2021. noteikumus Nr. 384 “Būvju tehniskās apsekošanas būvnormatīvs LBN 405-21”). Līdz ar to lūdzam pārvērtēt noteikumu projekta 15.3.1.apakšpunktā noteiktās būvekspertīzes nepieciešamību. Papildus vēršam uzmanību uz to, ka būvniecības regulējums skaidri regulē tiesības personām sniegt būvekspertīzes pakalpojumus un noteikumu projektā nav nepieciešama īpaši minēt, ka būvekspertīzi var veikt tikai sertificēts būvinženieris.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inženiertīklu infrastruktūras pārbūves izmaksas, ja būves tehniskās apsekošanas atzinumā konstatēts, ka, projekta ietvaros veicot ieguldījumus noteiktās teritorijās, nav iespējams izvairīties no minētās infrastruktūras bojāšanas vai pārbūves, bet ne vairāk kā 15 % no projekta attiecināmo izmaksu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dzelzceļa infrastruktūras modernizācijas, pārbūves un izbūves izmaksas, kas rodas  būvprojekta verificēšanas procesā atbilstoši normatīvajiem aktiem par Eiropas dzelzceļa sistēmu savstarpēju izmantojamību;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Būvniecības likuma 1.panta 4.punktam būves atjaunošana ir būvdarbi, kuru rezultātā ir nomainīti nolietojušies būves nesošie elementi vai konstrukcijas vai veikti funkcionāli vai tehniski uzlabojumi, nemainot būves apjomu vai nesošo elementu nestspēju. Faktiski ar būves modernizāciju (pārveidošana, uzlabošana atbilstoši laikmeta prasībām) būvniecības regulējuma ietvaros saprot būves atjaunošanu. Lūdzam atbilstoši precizēt terminoloģiju noteikumu projekta 15.3.3.apakšpunktā.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izmaksas, kas rodas  būvprojekta verificēšanas procesā atbilstoši normatīvajiem aktiem par Eiropas dzelzceļa sistēmu savstarpēju izmantojamību;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atbalstāmās darbības ir dzelzceļa infrastruktūras būvniecība,  pārbūve un atjaunošana, kas nodrošina pilnvērtīgu integrēšanos TEN-T tīklā un energoefektivitātes uzlabošanu sabiedriskajos pasažieru pārvadājumos,  tai skaitā Eiropas transporta tīklā esošās dzelzceļa infrastruktūras modernizācija un jaunas izveide, </w:t>
            </w:r>
            <w:r w:rsidR="00000000" w:rsidRPr="00000000" w:rsidDel="00000000">
              <w:rPr>
                <w:strike w:val="1"/>
                <w:rtl w:val="0"/>
              </w:rPr>
              <w:t xml:space="preserve">un </w:t>
            </w:r>
            <w:r w:rsidR="00000000" w:rsidRPr="00000000" w:rsidDel="00000000">
              <w:rPr>
                <w:rtl w:val="0"/>
              </w:rPr>
              <w:t xml:space="preserve">dzelzceļa pasažieru infrastruktūras modernizācija.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Būvniecības likuma 1.panta 12.punktam ar jēdzienu “būvniecība” ir saprotama visu veidu būvju projektēšana un būvdarbi, tai skaitā atjaunošana un pārbūve. Līdz ar to noteikumu projekta 13.puntā nav nepieciešami vārdi “pārbūve un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atbalstāmās darbības ir dzelzceļa infrastruktūras būvniecība, kas nodrošina pilnvērtīgu integrēšanos TEN-T tīklā un energoefektivitātes uzlabošanu sabiedriskajos pasažieru pārvadājumos,  tai skaitā Eiropas transporta tīklā esošās dzelzceļa infrastruktūras modernizācija un jaunas izveide, un dzelzceļa pasažieru infrastruktūras modernizācija.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būvuzraudzības, kā arī apvienotās būvprojekta izstrādes un būvdarbu veikšanas procesa neatkarīgas uzraudzības pakalpojuma izmaksas, autoruzraudzības izmaksas un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Būvniecības likuma 20.pantu un Ministru kabineta 19.08.2014. noteikumiem Nr.502 ”Noteikumi par būvspeciālistu un būvdarbu veicēju civiltiesiskās atbildības obligāto apdrošināšanu” arī būvdarbu veicējam ir pienākums apdrošināt savu civiltiesisko atbildību par tā darbības vai bezdarbības rezultātā nodarīto kaitējumu trešo personu dzīvībai un veselībai vai mantai nodarītajiem zaudējumiem. No noteikumu projekta nav saprotams kāpēc kā attiecināmās izmaksas nav paredzēta arī būvdarbu veicēja apdrošināšana.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būvuzraudzības, kā arī apvienotās būvprojekta izstrādes un būvdarbu veikšanas procesa neatkarīgas uzraudzības pakalpojuma izmaksas, autoruzraudzības izmaksas un attiecīgo būvspeciālistu un būvdarbu veicēju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dzelzceļa infrastruktūras izbūves un pārbūves izmaksas,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objektīvi saprotams – kāpēc pie attiecināmajām izmaksām netiek paredzētas dzelzceļa infrastruktūras atjaunošanas izmaksas.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24-TA-1687</w:t>
    </w:r>
    <w:r>
      <w:br/>
    </w:r>
    <w:r w:rsidR="00000000" w:rsidRPr="00000000" w:rsidDel="00000000">
      <w:rPr>
        <w:rtl w:val="0"/>
      </w:rPr>
      <w:t xml:space="preserve">Izdrukāts 16.07.2024.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24-TA-1687</w:t>
    </w:r>
    <w:r>
      <w:br/>
    </w:r>
    <w:r w:rsidR="00000000" w:rsidRPr="00000000" w:rsidDel="00000000">
      <w:rPr>
        <w:rtl w:val="0"/>
      </w:rPr>
      <w:t xml:space="preserve">Izdrukāts 16.07.2024.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Atzinumi_24-TA-1687.docx</dc:title>
</cp:coreProperties>
</file>

<file path=docProps/custom.xml><?xml version="1.0" encoding="utf-8"?>
<Properties xmlns="http://schemas.openxmlformats.org/officeDocument/2006/custom-properties" xmlns:vt="http://schemas.openxmlformats.org/officeDocument/2006/docPropsVTypes"/>
</file>