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jaunas “Terapeitiskās mājas” izveidē paredzēts ieguldīt ievērojamus finanšu līdzekļus (vairāk nekā 10 milj. </w:t>
            </w:r>
            <w:r w:rsidR="00000000" w:rsidRPr="00000000" w:rsidDel="00000000">
              <w:rPr>
                <w:i w:val="1"/>
                <w:rtl w:val="0"/>
              </w:rPr>
              <w:t xml:space="preserve">euro</w:t>
            </w:r>
            <w:r w:rsidR="00000000" w:rsidRPr="00000000" w:rsidDel="00000000">
              <w:rPr>
                <w:rtl w:val="0"/>
              </w:rPr>
              <w:t xml:space="preserve"> apmērā), kā arī tajā paredzēts nodarbināt 45 strādājošos, savukārt plānotais tajā izmitināmo bērnu skaits tiek plānots līdz 24, lūdzam Tieslietu ministriju papildināt informatīvo ziņojumu ar detalizētāku skaidrojumu ieguldījumu un sasniedzamā mērķa samērīgumam.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jaunas ēkas būvniecību "Terapeitiskās mājas"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 kā informatīvajā ziņojumā  norādīts, ka “Terapeitiskās mājas” izveidošanai ir nepieciešams  papildu finansējums no valsts budžeta, šobrīd var piedāvāt Ministru kabinetam lemt tikai par konceptuālu atbalstu informatīvajā ziņojumā piedāvātajam risinājumam, bet lēmumu par ēkas būvniecību var tik pieņemts  tikai pēc tam, kad  tiek atrisināts jautājums par nepieciešamo finansējumu, līdz ar to lūdzam svītrot Ministru kabineta sēdes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ministrei līdz 2024. gada 1. oktobrim iesniegt Ministru kabinetā rīcības plānu "Terapeitiskās mājas" izveidošanas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rīcības plānu “Terapeitiskās māju” var virzīt izskatīšanai Ministru kabinetā tikai pēc tam, kad ir nodrošināts nepieciešamais finansējums, līdz ar to lūdzam papildināt Ministru kabineta sēdes protokollēmuma  projekta 5.punktu, tā sākumā ietverot vārdus: “Ja atbalstāmā risinājuma varianta īstenošanai ir piešķirts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norādītajam  ir nepieciešams  izveidot 45 jaunas amata vietas, līdz ar to atbilstoši Valsts sekretāru sanāksmes 30.03.2023. protokolā Nr.12 (4.§ 1.p.) noteiktajam, informatīvo ziņojumu ir nepieciešams saskaņot arī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izdevumos renovācijas gadījumā pozīcijas "Ēku, telpu īre un noma" un "Zemes noma" kopā veido 421 800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pārskatīt šos izdevumus (ja tas nav iekļauts aprēķinos), ņemot vērā paredzamos ieguldījumus renovācijā un attiecīgu īpašuma tirgus vērtības palielināšanos saistībā ar veiktu renovāciju.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sadaļā ir norādīts, ka abu minēto “rīcības virzienu” provizoriskas izmaksas ir aprēķinātas informatīvā ziņojuma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ziņojumu/pielikumu  ar izvērstu papildus informāciju, t.i. pamatojumu (piem. atsauces), pieņēmumiem par izdevumiem, kas ietekmē “rīcības virziena” (jeb “risinājuma”) izvēli (cipari vai pozīcijas atšķiras starp “rīcības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06.12.2023.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06.12.2023.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Atzinumi_23-TA-2944.docx</dc:title>
</cp:coreProperties>
</file>

<file path=docProps/custom.xml><?xml version="1.0" encoding="utf-8"?>
<Properties xmlns="http://schemas.openxmlformats.org/officeDocument/2006/custom-properties" xmlns:vt="http://schemas.openxmlformats.org/officeDocument/2006/docPropsVTypes"/>
</file>