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pamatojums IKT infrastruktūras projekta īstenošanas termiņa noteikšanai 40 mēneši, jo īpaši, ja IKT infrastruktūra ir priekšnosacījums E-KRASS, ELIS (Kriminālistikas pārvaldes ekspertīžu laboratorijas informācijas sistēmas) un PADIS (Personu apliecinošu dokumentu informācijas sistēmas) un to projektos izstrādājamo un pilnveidojamo informācijas sistēmu (tajā skaitā apakšsistēmu) izmitināšanai, kuru īstenošanai noteikts termiņš 36 mēneši. Vēršam IeM uzmanību uz to, ka šāda apgrieztās loģikas termiņa noteikšana vai vienādu termiņu noteikšana gan IKT infrastruktūras ieviešanas projektam, gan E-KRASS, ELIS un PADIS, kas izmitināmi uz augstāk minētas IKT infrastruktūras, rada augstu risku IeM jaut tā komplicēto IS kvalitatīvai ieviešanai un testēšanai, ES fondu efektīvai ieviešanai, kā arī šādā IKT projektu pārvaldība neatbilst IKT projektu pārvaldības labajai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IeM pārskatīt šī projekta īstenošanas termiņu, to būtiski saīsinot un tādā veidā nodrošinot to, ka šādas IKT infrastruktūras izmitināmie projekti var tikt izmitināti, testēti un ieviesti to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5.2.punktu papildināt ar </w:t>
            </w:r>
            <w:r w:rsidR="00000000" w:rsidRPr="00000000" w:rsidDel="00000000">
              <w:rPr>
                <w:b w:val="1"/>
                <w:rtl w:val="0"/>
              </w:rPr>
              <w:t xml:space="preserve">indikatīvo </w:t>
            </w:r>
            <w:r w:rsidR="00000000" w:rsidRPr="00000000" w:rsidDel="00000000">
              <w:rPr>
                <w:rtl w:val="0"/>
              </w:rPr>
              <w:t xml:space="preserve">lietotāju skaitu (iestāžu skaitu), kuru vajadzībām plānots attīstīt un paplašināt IeM IC uzturēto koplietošanas platformu un IKT infrastruktūru.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Kohēzijas politikas programmas 2021.-2027. gadam grozījumiem Nr.5. tiek mainīts 1.3.1.3. pasākuma ""IKT risinājumu un pakalpojumu kiberdrošības paaugstināšana" numerācija, lūdzam precizēt to, izsakot to šādā redakcijā: “3.2.1. specifiskā atbalsta mērķa “Duālas izmantojamības infrastruktūra un kiberdrošība”3.2.1.3. pasākums “Duālas izmantojamības infrastruktūra un kiberdrošība”. Lūdzam minēto nosaukumu lietot visos projekta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uzturēšanas izmaksu noteikšana noteiktos procentos no kopējām projekta īstenošanas izmaksām nepamato uzturēšanai nepieciešamā finansējuma apmēru, līdz ar to lūdzam papildināt anotācijas 3. sadaļas 6. punktu, pie katras uzskaitītās uzturēšanas izdevumu pozīcijas norādot konkrētus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18.02.2026.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18.02.2026.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