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anotācijas 5.4. sadaļas 1. tabulu attiecībā uz noteikuma projekta normām, ar kurām pārņem Eiropas Parlamenta un Padomes 2024. gada 13. jūnija Regulas Nr.2024/1689, ar ko nosaka saskaņotas normas mākslīgā intelekta jomā un groza Regulas (EK) Nr. 300/2008, (ES) Nr. 167/2013, (ES) Nr. 168/2013, (ES) 2018/858, (ES) 2018/1139 un (ES) 2019/2144 un Direktīvas 2014/90/ES, (ES) 2016/797 un (ES) 2020/1828 (Mākslīgā intelekta akts) prasības, piemēram, papildinot tabulas B aili ar atsauci uz noteikumu projekta 3.12. apakšpunktu. 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Valērija Ruta Hartmane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5. sadaļā atsauces uz Eiropas Savienības tiesību aktiem noformēt atbilstoši Ministru kabineta 2009. gada 3. februāra noteikumu Nr. 108 "</w:t>
            </w:r>
            <w:r w:rsidR="00000000" w:rsidRPr="00000000" w:rsidDel="00000000">
              <w:rPr>
                <w:i w:val="1"/>
                <w:rtl w:val="0"/>
              </w:rPr>
              <w:t xml:space="preserve">Normatīvo aktu projektu sagatavošanas noteikumi</w:t>
            </w:r>
            <w:r w:rsidR="00000000" w:rsidRPr="00000000" w:rsidDel="00000000">
              <w:rPr>
                <w:rtl w:val="0"/>
              </w:rPr>
              <w:t xml:space="preserve">” 170.-172. punktam, atsaucē uz Eiropas Savienības tiesību aktu norādot šādu informāciju: institūcija (Komisija, Padome, Eiropas Parlaments), kas izdevusi attiecīgo tiesību aktu; tiesību akta pieņemšanas datums; veids (regula, direktīva, lēmums); numurs un nosaukums atbilstoši tiesību akta nosaukumam latviešu valodā EUR-Lex datu bāzē.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Valērija Ruta Hartmane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Anotācijā norādīts, ka Mākslīgā intelekta akta prasību izpildei tirgus uzraudzības iestāde ir valsts iestāde, kas veic darbības un pasākumus, ievērojot Eiropas Parlamenta un Padomes 2019.gada 20.jūnija Regulu (ES) 2019/1020 par tirgus uzraudzību un produktu atbilstību un ar ko groza Direktīvu 2004/42/EK un Regulas (EK) Nr. 765/2008 un (ES) Nr. 305/2011 (turpmāk – Regula Nr.2019/1020). Ņemot vērā norādīto, aicinām izvērtēt un, ja minētās regulas prasības tiek ieviestas ar noteikumu projektu vai ar noteikumu projektu var tikt ietekmēta šīs regulas izpilde - papildināt anotācijas 5. sadaļu, skaidrojot Regulas Nr. 2019/1020 ieviešanu (jo īpaši 5.4. sadaļas 1. tabulā) vai atbilstību šai regulai (ailītē "Cita informācija").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Valērija Ruta Hartmane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30.03.2026.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30.03.2026.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