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pasākuma ietvaros var būt pašvaldība, tās izveidota iestāde vai pašvaldības kapitālsabiedrība, kas veic pašvaldības deleģēto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atbalsta pretendenta loka neizslēgtu kapitālsabiedrības, kas pieder vairākām pašvaldībām un publiskai personai un kas veic pašvaldības deleģēto pārvaldes uzdevumu izpildi, kā arī novērstu termina interpretācijas risku, iesakām precizēt Noteikumu projekta 19.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pasākuma ietvaros var būt pašvaldība, tās izveidota iestāde vai kapitālsabiedrība, kurā kapitāla daļas pieder vienai vai vairākām pašvaldībām vai publiskām personām un kas veic pašvaldības deleģēto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Blaua (KPR)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25.3.3. izmaksas, kas saistītas ar ūdenscaurlaidīga seguma laukuma būvniecību, pārbūvi vai atjaunošanu, izmantojot dabā balstītus risinājumus, un publiski pieejamu cietā seguma stāvlaukumu (kur iespējams, izmantojot dabā balstītus risinājumus) un brauktuvju pārbūvi un piebrauktuvju izbūvi, lai nodrošinātu piekļuvi attīstāmajai publiskajai ārtelpai, ir attiecināmas līdz 30 procentiem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palielināt procentuālās projekta kopējās attiecināmās izmaksas līdz 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ūdenscaurlaidīga seguma laukuma būvniecību, pārbūvi vai atjaunošanu, izmantojot dabā balstītus risinājumus, un publiski pieejamu cietā seguma stāvlaukumu (kur iespējams, izmantojot dabā balstītus risinājumus) un brauktuvju pārbūvi un piebrauktuvju izbūvi, lai nodrošinātu piekļuvi attīstāmajai publiskajai ārtelpai, ir attiecināmas līdz 50 procentiem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Blaua (KPR)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25.3.11. soliņi un galdi lietošanai ārtelpā;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MK 09.05.20217. noteikumu Nr. 253 “Atsevišķu inženierbūvju būvnoteikumi” 6.3.4. apakšpunktā noteikto, precizēt publiskas ārtelpas labiekārtošanai paredzētos elementus.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soliņi, galdi un nojumes lietošanai ārtelpā;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Blaua (KPR)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25.3.15. citi labiekārtošanas darbi, piemēram, rotaļlaukumu izveide, brīvdabas sporta rīku izvietošana, elektrouzlādes punktu ierīkošana digitālo ierīču uzlādei un mikromobilitātes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esošo redakciju ar "brīvdabas aktīvās atpūtas laukumi"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labiekārtošanas darbi, piemēram, rotaļlaukumu un brīvdabas aktīvās atpūtas laukumu izveide, brīvdabas sporta rīku izvietošana, elektrouzlādes punktu ierīkošana digitālo ierīču uzlādei un mikromobilitātes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Blaua (KPR)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27.01.2023.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27.01.2023.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