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80B36" w14:textId="77777777" w:rsidR="00786DAF" w:rsidRDefault="00786DAF" w:rsidP="002C22B9">
      <w:pPr>
        <w:jc w:val="center"/>
        <w:rPr>
          <w:sz w:val="20"/>
        </w:rPr>
      </w:pPr>
    </w:p>
    <w:p w14:paraId="45D80B37" w14:textId="77777777" w:rsidR="002C22B9" w:rsidRDefault="002C22B9" w:rsidP="002C22B9">
      <w:pPr>
        <w:jc w:val="center"/>
        <w:rPr>
          <w:sz w:val="20"/>
        </w:rPr>
      </w:pPr>
      <w:r w:rsidRPr="00914649">
        <w:rPr>
          <w:sz w:val="20"/>
        </w:rPr>
        <w:t>Rīgā</w:t>
      </w:r>
    </w:p>
    <w:p w14:paraId="45D80B38"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45D80B3D" w14:textId="77777777" w:rsidTr="009F77B9">
        <w:tc>
          <w:tcPr>
            <w:tcW w:w="450" w:type="dxa"/>
            <w:tcBorders>
              <w:top w:val="nil"/>
              <w:left w:val="nil"/>
              <w:bottom w:val="nil"/>
              <w:right w:val="nil"/>
            </w:tcBorders>
          </w:tcPr>
          <w:p w14:paraId="45D80B39"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45D80B3A" w14:textId="77777777"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5176E6">
              <w:rPr>
                <w:szCs w:val="24"/>
              </w:rPr>
              <w:t>11.08.2021</w:t>
            </w:r>
            <w:r w:rsidRPr="00615936">
              <w:rPr>
                <w:szCs w:val="24"/>
              </w:rPr>
              <w:fldChar w:fldCharType="end"/>
            </w:r>
            <w:bookmarkEnd w:id="0"/>
          </w:p>
        </w:tc>
        <w:tc>
          <w:tcPr>
            <w:tcW w:w="708" w:type="dxa"/>
            <w:tcBorders>
              <w:top w:val="nil"/>
              <w:left w:val="nil"/>
              <w:bottom w:val="nil"/>
              <w:right w:val="nil"/>
            </w:tcBorders>
          </w:tcPr>
          <w:p w14:paraId="45D80B3B"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45D80B3C" w14:textId="77777777"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20ED5">
              <w:rPr>
                <w:szCs w:val="24"/>
              </w:rPr>
              <w:t>12/A-21</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5176E6">
              <w:rPr>
                <w:szCs w:val="24"/>
              </w:rPr>
              <w:t>4478</w:t>
            </w:r>
            <w:r w:rsidRPr="00615936">
              <w:rPr>
                <w:szCs w:val="24"/>
              </w:rPr>
              <w:fldChar w:fldCharType="end"/>
            </w:r>
            <w:bookmarkEnd w:id="2"/>
          </w:p>
        </w:tc>
      </w:tr>
      <w:tr w:rsidR="002C22B9" w:rsidRPr="00615936" w14:paraId="45D80B42" w14:textId="77777777" w:rsidTr="009F77B9">
        <w:trPr>
          <w:trHeight w:val="188"/>
        </w:trPr>
        <w:tc>
          <w:tcPr>
            <w:tcW w:w="450" w:type="dxa"/>
            <w:tcBorders>
              <w:top w:val="nil"/>
              <w:left w:val="nil"/>
              <w:bottom w:val="nil"/>
              <w:right w:val="nil"/>
            </w:tcBorders>
          </w:tcPr>
          <w:p w14:paraId="45D80B3E"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45D80B3F"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45D80B40"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45D80B41" w14:textId="77777777" w:rsidR="002C22B9" w:rsidRPr="00615936" w:rsidRDefault="002C22B9" w:rsidP="002C22B9">
            <w:pPr>
              <w:tabs>
                <w:tab w:val="left" w:pos="360"/>
                <w:tab w:val="left" w:pos="3960"/>
              </w:tabs>
              <w:rPr>
                <w:sz w:val="20"/>
              </w:rPr>
            </w:pPr>
          </w:p>
        </w:tc>
      </w:tr>
      <w:tr w:rsidR="002C22B9" w:rsidRPr="00615936" w14:paraId="45D80B47" w14:textId="77777777" w:rsidTr="009F77B9">
        <w:tc>
          <w:tcPr>
            <w:tcW w:w="450" w:type="dxa"/>
            <w:tcBorders>
              <w:top w:val="nil"/>
              <w:left w:val="nil"/>
              <w:bottom w:val="nil"/>
              <w:right w:val="nil"/>
            </w:tcBorders>
          </w:tcPr>
          <w:p w14:paraId="45D80B43"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45D80B44"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20ED5">
              <w:rPr>
                <w:szCs w:val="24"/>
              </w:rPr>
              <w:t>04.08.2021</w:t>
            </w:r>
            <w:r w:rsidRPr="00615936">
              <w:rPr>
                <w:szCs w:val="24"/>
              </w:rPr>
              <w:fldChar w:fldCharType="end"/>
            </w:r>
            <w:bookmarkEnd w:id="3"/>
          </w:p>
        </w:tc>
        <w:tc>
          <w:tcPr>
            <w:tcW w:w="708" w:type="dxa"/>
            <w:tcBorders>
              <w:top w:val="nil"/>
              <w:left w:val="nil"/>
              <w:bottom w:val="nil"/>
              <w:right w:val="nil"/>
            </w:tcBorders>
          </w:tcPr>
          <w:p w14:paraId="45D80B45"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45D80B46"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120ED5">
              <w:rPr>
                <w:szCs w:val="24"/>
              </w:rPr>
              <w:t>4-5/7296</w:t>
            </w:r>
            <w:r w:rsidRPr="00615936">
              <w:rPr>
                <w:szCs w:val="24"/>
              </w:rPr>
              <w:fldChar w:fldCharType="end"/>
            </w:r>
            <w:bookmarkEnd w:id="4"/>
          </w:p>
        </w:tc>
      </w:tr>
    </w:tbl>
    <w:p w14:paraId="45D80B48" w14:textId="77777777" w:rsidR="005D182D" w:rsidRDefault="005D182D" w:rsidP="007F3771">
      <w:pPr>
        <w:rPr>
          <w:sz w:val="20"/>
        </w:rPr>
      </w:pPr>
    </w:p>
    <w:p w14:paraId="45D80B49" w14:textId="77777777" w:rsidR="005D182D" w:rsidRDefault="005D182D" w:rsidP="005D182D">
      <w:pPr>
        <w:rPr>
          <w:sz w:val="20"/>
        </w:rPr>
      </w:pPr>
    </w:p>
    <w:p w14:paraId="45D80B4A" w14:textId="77777777" w:rsidR="005D182D" w:rsidRPr="005D182D" w:rsidRDefault="005D182D" w:rsidP="005D182D">
      <w:pPr>
        <w:tabs>
          <w:tab w:val="left" w:pos="8040"/>
        </w:tabs>
        <w:rPr>
          <w:sz w:val="20"/>
        </w:rPr>
      </w:pPr>
      <w:r>
        <w:rPr>
          <w:sz w:val="20"/>
        </w:rPr>
        <w:tab/>
      </w:r>
    </w:p>
    <w:tbl>
      <w:tblPr>
        <w:tblW w:w="0" w:type="auto"/>
        <w:jc w:val="right"/>
        <w:tblLook w:val="04A0" w:firstRow="1" w:lastRow="0" w:firstColumn="1" w:lastColumn="0" w:noHBand="0" w:noVBand="1"/>
      </w:tblPr>
      <w:tblGrid>
        <w:gridCol w:w="4644"/>
      </w:tblGrid>
      <w:tr w:rsidR="005D182D" w14:paraId="45D80B50" w14:textId="77777777" w:rsidTr="003C731E">
        <w:trPr>
          <w:jc w:val="right"/>
        </w:trPr>
        <w:tc>
          <w:tcPr>
            <w:tcW w:w="4644" w:type="dxa"/>
            <w:shd w:val="clear" w:color="auto" w:fill="auto"/>
          </w:tcPr>
          <w:p w14:paraId="45D80B4B" w14:textId="77777777" w:rsidR="005D182D" w:rsidRDefault="005D182D" w:rsidP="003C731E">
            <w:pPr>
              <w:rPr>
                <w:b/>
                <w:bCs/>
                <w:szCs w:val="24"/>
                <w:lang w:eastAsia="lv-LV"/>
              </w:rPr>
            </w:pPr>
          </w:p>
          <w:p w14:paraId="45D80B4C" w14:textId="77777777" w:rsidR="005D182D" w:rsidRPr="00EF537E" w:rsidRDefault="005D182D" w:rsidP="003C731E">
            <w:pPr>
              <w:jc w:val="right"/>
              <w:rPr>
                <w:b/>
                <w:bCs/>
                <w:szCs w:val="24"/>
                <w:lang w:eastAsia="lv-LV"/>
              </w:rPr>
            </w:pPr>
            <w:r w:rsidRPr="00EF537E">
              <w:rPr>
                <w:b/>
                <w:bCs/>
                <w:szCs w:val="24"/>
                <w:lang w:eastAsia="lv-LV"/>
              </w:rPr>
              <w:t>Vides aizsardzības un reģionālās</w:t>
            </w:r>
          </w:p>
          <w:p w14:paraId="45D80B4D" w14:textId="77777777" w:rsidR="005D182D" w:rsidRPr="00EF537E" w:rsidRDefault="005D182D" w:rsidP="003C731E">
            <w:pPr>
              <w:jc w:val="right"/>
              <w:rPr>
                <w:b/>
                <w:bCs/>
                <w:szCs w:val="24"/>
                <w:lang w:eastAsia="lv-LV"/>
              </w:rPr>
            </w:pPr>
            <w:r w:rsidRPr="00EF537E">
              <w:rPr>
                <w:b/>
                <w:bCs/>
                <w:szCs w:val="24"/>
                <w:lang w:eastAsia="lv-LV"/>
              </w:rPr>
              <w:t xml:space="preserve"> attīstības ministrijai</w:t>
            </w:r>
          </w:p>
          <w:p w14:paraId="45D80B4E" w14:textId="77777777" w:rsidR="005D182D" w:rsidRPr="00EF537E" w:rsidRDefault="005D182D" w:rsidP="003C731E">
            <w:pPr>
              <w:jc w:val="right"/>
              <w:rPr>
                <w:b/>
                <w:bCs/>
                <w:szCs w:val="24"/>
                <w:lang w:eastAsia="lv-LV"/>
              </w:rPr>
            </w:pPr>
          </w:p>
          <w:p w14:paraId="45D80B4F" w14:textId="77777777" w:rsidR="005D182D" w:rsidRPr="00EF537E" w:rsidRDefault="005D182D" w:rsidP="003C731E">
            <w:pPr>
              <w:jc w:val="right"/>
              <w:rPr>
                <w:b/>
                <w:bCs/>
                <w:szCs w:val="24"/>
                <w:lang w:eastAsia="lv-LV"/>
              </w:rPr>
            </w:pPr>
          </w:p>
        </w:tc>
      </w:tr>
    </w:tbl>
    <w:p w14:paraId="45D80B51" w14:textId="77777777" w:rsidR="005D182D" w:rsidRPr="007F3771" w:rsidRDefault="005D182D" w:rsidP="005D182D">
      <w:pPr>
        <w:rPr>
          <w:spacing w:val="4"/>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56"/>
      </w:tblGrid>
      <w:tr w:rsidR="005D182D" w14:paraId="45D80B54" w14:textId="77777777" w:rsidTr="003C731E">
        <w:trPr>
          <w:trHeight w:val="1492"/>
        </w:trPr>
        <w:tc>
          <w:tcPr>
            <w:tcW w:w="8556" w:type="dxa"/>
            <w:tcBorders>
              <w:top w:val="nil"/>
              <w:left w:val="nil"/>
              <w:bottom w:val="nil"/>
              <w:right w:val="nil"/>
            </w:tcBorders>
            <w:shd w:val="clear" w:color="auto" w:fill="auto"/>
          </w:tcPr>
          <w:p w14:paraId="45D80B52" w14:textId="77777777" w:rsidR="005D182D" w:rsidRDefault="005D182D" w:rsidP="003C731E">
            <w:pPr>
              <w:ind w:right="3698"/>
              <w:rPr>
                <w:i/>
                <w:iCs/>
                <w:szCs w:val="24"/>
              </w:rPr>
            </w:pPr>
            <w:r>
              <w:rPr>
                <w:i/>
                <w:iCs/>
                <w:szCs w:val="24"/>
              </w:rPr>
              <w:t xml:space="preserve">Atzinums </w:t>
            </w:r>
            <w:r w:rsidRPr="004E0CE6">
              <w:rPr>
                <w:i/>
                <w:iCs/>
                <w:szCs w:val="24"/>
              </w:rPr>
              <w:t xml:space="preserve">par </w:t>
            </w:r>
            <w:r>
              <w:rPr>
                <w:i/>
                <w:iCs/>
                <w:szCs w:val="24"/>
              </w:rPr>
              <w:t xml:space="preserve">precizēto </w:t>
            </w:r>
            <w:r w:rsidRPr="004E0CE6">
              <w:rPr>
                <w:i/>
                <w:iCs/>
                <w:szCs w:val="24"/>
              </w:rPr>
              <w:t xml:space="preserve">informatīvo ziņojumu </w:t>
            </w:r>
            <w:r>
              <w:rPr>
                <w:i/>
                <w:iCs/>
                <w:szCs w:val="24"/>
              </w:rPr>
              <w:t>“</w:t>
            </w:r>
            <w:r w:rsidRPr="00DA6C17">
              <w:rPr>
                <w:i/>
                <w:iCs/>
                <w:szCs w:val="24"/>
              </w:rPr>
              <w:t>Par Taisnīgas pārkārtošanās teritoriālā plāna projektu un tā plānotajām investīcijām Eiropas Savienības fondu 2021.</w:t>
            </w:r>
            <w:r>
              <w:rPr>
                <w:i/>
                <w:iCs/>
                <w:szCs w:val="24"/>
              </w:rPr>
              <w:t>–</w:t>
            </w:r>
            <w:r w:rsidRPr="00DA6C17">
              <w:rPr>
                <w:i/>
                <w:iCs/>
                <w:szCs w:val="24"/>
              </w:rPr>
              <w:t>2027.gada plānošanas perioda Darbības programmas sestajā politikas mērķī</w:t>
            </w:r>
            <w:r>
              <w:rPr>
                <w:i/>
                <w:iCs/>
                <w:szCs w:val="24"/>
              </w:rPr>
              <w:t>”</w:t>
            </w:r>
          </w:p>
          <w:p w14:paraId="45D80B53" w14:textId="77777777" w:rsidR="005D182D" w:rsidRPr="00EF537E" w:rsidRDefault="005D182D" w:rsidP="003C731E">
            <w:pPr>
              <w:ind w:right="3698"/>
              <w:rPr>
                <w:i/>
                <w:iCs/>
                <w:szCs w:val="24"/>
              </w:rPr>
            </w:pPr>
          </w:p>
        </w:tc>
      </w:tr>
    </w:tbl>
    <w:p w14:paraId="45D80B55" w14:textId="77777777" w:rsidR="005D182D" w:rsidRDefault="005D182D" w:rsidP="005D182D">
      <w:pPr>
        <w:ind w:firstLine="720"/>
        <w:rPr>
          <w:szCs w:val="24"/>
        </w:rPr>
      </w:pPr>
      <w:r>
        <w:rPr>
          <w:szCs w:val="24"/>
        </w:rPr>
        <w:t xml:space="preserve">Finanšu ministrija </w:t>
      </w:r>
      <w:r w:rsidRPr="00BA13D6">
        <w:rPr>
          <w:szCs w:val="24"/>
        </w:rPr>
        <w:t>atbilstoši kompetencei ir izskatījusi Vides aizsardzības un reģionālās attīstības ministrijas</w:t>
      </w:r>
      <w:r>
        <w:rPr>
          <w:szCs w:val="24"/>
        </w:rPr>
        <w:t xml:space="preserve"> precizēto</w:t>
      </w:r>
      <w:r w:rsidRPr="00BA13D6">
        <w:rPr>
          <w:szCs w:val="24"/>
        </w:rPr>
        <w:t xml:space="preserve"> </w:t>
      </w:r>
      <w:r>
        <w:rPr>
          <w:szCs w:val="24"/>
        </w:rPr>
        <w:t xml:space="preserve">informatīvā ziņojuma projektu </w:t>
      </w:r>
      <w:r w:rsidRPr="00A85FEF">
        <w:rPr>
          <w:szCs w:val="24"/>
        </w:rPr>
        <w:t>“</w:t>
      </w:r>
      <w:r w:rsidRPr="00DA6C17">
        <w:rPr>
          <w:szCs w:val="24"/>
        </w:rPr>
        <w:t>Par Taisnīgas pārkārtošanās teritoriālā plāna projektu un tā plānotajām investīcijām Eiropas Savienības fondu 2021.</w:t>
      </w:r>
      <w:r>
        <w:rPr>
          <w:szCs w:val="24"/>
        </w:rPr>
        <w:t>–</w:t>
      </w:r>
      <w:r w:rsidRPr="00DA6C17">
        <w:rPr>
          <w:szCs w:val="24"/>
        </w:rPr>
        <w:t>2027.gada plānošanas perioda Darbības programmas sestajā politikas mērķī</w:t>
      </w:r>
      <w:r w:rsidRPr="00A85FEF">
        <w:rPr>
          <w:szCs w:val="24"/>
        </w:rPr>
        <w:t>”</w:t>
      </w:r>
      <w:r>
        <w:rPr>
          <w:szCs w:val="24"/>
        </w:rPr>
        <w:t xml:space="preserve"> (turpmāk – ziņojuma projekts)</w:t>
      </w:r>
      <w:r w:rsidRPr="00A85FEF">
        <w:rPr>
          <w:szCs w:val="24"/>
        </w:rPr>
        <w:t>,</w:t>
      </w:r>
      <w:r w:rsidR="00E61247">
        <w:rPr>
          <w:szCs w:val="24"/>
        </w:rPr>
        <w:t xml:space="preserve"> tā pielikumu</w:t>
      </w:r>
      <w:r>
        <w:rPr>
          <w:szCs w:val="24"/>
        </w:rPr>
        <w:t xml:space="preserve"> un</w:t>
      </w:r>
      <w:r w:rsidRPr="00A85FEF">
        <w:rPr>
          <w:szCs w:val="24"/>
        </w:rPr>
        <w:t xml:space="preserve"> pievienoto </w:t>
      </w:r>
      <w:r>
        <w:rPr>
          <w:szCs w:val="24"/>
        </w:rPr>
        <w:t xml:space="preserve">Ministru kabineta sēdes </w:t>
      </w:r>
      <w:proofErr w:type="spellStart"/>
      <w:r w:rsidRPr="00A85FEF">
        <w:rPr>
          <w:szCs w:val="24"/>
        </w:rPr>
        <w:t>protokollēmum</w:t>
      </w:r>
      <w:r>
        <w:rPr>
          <w:szCs w:val="24"/>
        </w:rPr>
        <w:t>a</w:t>
      </w:r>
      <w:proofErr w:type="spellEnd"/>
      <w:r>
        <w:rPr>
          <w:szCs w:val="24"/>
        </w:rPr>
        <w:t xml:space="preserve"> projektu un atbalsta to tālāku virzību bez iebildumiem, vienlaikus izsakot šādus priekšlikumus. </w:t>
      </w:r>
    </w:p>
    <w:p w14:paraId="45D80B56" w14:textId="77777777" w:rsidR="005D182D" w:rsidRDefault="005D182D" w:rsidP="005D182D">
      <w:pPr>
        <w:rPr>
          <w:szCs w:val="24"/>
        </w:rPr>
      </w:pPr>
    </w:p>
    <w:p w14:paraId="45D80B57" w14:textId="77777777" w:rsidR="005D182D" w:rsidRDefault="005D182D" w:rsidP="005D182D">
      <w:pPr>
        <w:pStyle w:val="ListParagraph"/>
        <w:numPr>
          <w:ilvl w:val="0"/>
          <w:numId w:val="1"/>
        </w:numPr>
        <w:rPr>
          <w:szCs w:val="24"/>
        </w:rPr>
      </w:pPr>
      <w:r w:rsidRPr="00B92FFD">
        <w:rPr>
          <w:szCs w:val="24"/>
        </w:rPr>
        <w:t>Lūdzam ziņojuma projekta I sadaļā “Taisnīgās pārkārtošanās fonds” svītrot piekto un sesto atsauci uz dokumentiem, kas ietver kopējo piešķīrumu summas, ņemot vērā, ka tā ir maldinoša informācija. Papildus lūdzam aiz teksta “(atskaitot tehniskās palīdzības un administratīvo izdevumu daļu)” iekļaut atsauci uz Kop</w:t>
      </w:r>
      <w:r>
        <w:rPr>
          <w:szCs w:val="24"/>
        </w:rPr>
        <w:t xml:space="preserve">īgo </w:t>
      </w:r>
      <w:r w:rsidRPr="00B92FFD">
        <w:rPr>
          <w:szCs w:val="24"/>
        </w:rPr>
        <w:t>noteikumu regulas</w:t>
      </w:r>
      <w:r>
        <w:rPr>
          <w:rStyle w:val="FootnoteReference"/>
          <w:szCs w:val="24"/>
        </w:rPr>
        <w:footnoteReference w:id="1"/>
      </w:r>
      <w:r w:rsidRPr="00B92FFD">
        <w:rPr>
          <w:szCs w:val="24"/>
        </w:rPr>
        <w:t xml:space="preserve"> 36.panta 5.daļu, kur ir norādīts, ka Taisnīgās pārkārtošanās fonda</w:t>
      </w:r>
      <w:r>
        <w:rPr>
          <w:szCs w:val="24"/>
        </w:rPr>
        <w:t xml:space="preserve"> (turpmāk – TPF)</w:t>
      </w:r>
      <w:r w:rsidRPr="00B92FFD">
        <w:rPr>
          <w:szCs w:val="24"/>
        </w:rPr>
        <w:t xml:space="preserve"> tehniskā palīdzības finansējums ir 4%</w:t>
      </w:r>
      <w:r>
        <w:rPr>
          <w:szCs w:val="24"/>
        </w:rPr>
        <w:t xml:space="preserve">, </w:t>
      </w:r>
      <w:r w:rsidR="00E61247">
        <w:rPr>
          <w:szCs w:val="24"/>
        </w:rPr>
        <w:t xml:space="preserve">un </w:t>
      </w:r>
      <w:r>
        <w:rPr>
          <w:szCs w:val="24"/>
        </w:rPr>
        <w:t>norādīt, ka tehniskās palīdzības finansējums tiks centralizēti pārraudzīts no Finanšu ministrijas puses, nodrošinot ar TPF administrēšanu saistītās izmaksas</w:t>
      </w:r>
      <w:r w:rsidRPr="00B92FFD">
        <w:rPr>
          <w:szCs w:val="24"/>
        </w:rPr>
        <w:t xml:space="preserve">, lai tiktu nodrošināta informācijas izsekojamība, </w:t>
      </w:r>
      <w:r w:rsidR="00E61247">
        <w:rPr>
          <w:szCs w:val="24"/>
        </w:rPr>
        <w:t xml:space="preserve">un tiktu skaidrots, </w:t>
      </w:r>
      <w:r w:rsidRPr="00B92FFD">
        <w:rPr>
          <w:szCs w:val="24"/>
        </w:rPr>
        <w:t>kāpēc ziņojuma projektā piešķīruma summas atšķiras no Eiropas Komisijas vēstulē</w:t>
      </w:r>
      <w:r w:rsidRPr="004828AF">
        <w:rPr>
          <w:vertAlign w:val="superscript"/>
        </w:rPr>
        <w:footnoteReference w:id="2"/>
      </w:r>
      <w:r w:rsidRPr="00B92FFD">
        <w:rPr>
          <w:szCs w:val="24"/>
        </w:rPr>
        <w:t xml:space="preserve"> norād</w:t>
      </w:r>
      <w:r>
        <w:rPr>
          <w:szCs w:val="24"/>
        </w:rPr>
        <w:t xml:space="preserve">ītajām programmētajām summām.  </w:t>
      </w:r>
    </w:p>
    <w:p w14:paraId="45D80B58" w14:textId="77777777" w:rsidR="005D182D" w:rsidRPr="00E45EA8" w:rsidRDefault="005D182D" w:rsidP="005D182D">
      <w:pPr>
        <w:pStyle w:val="ListParagraph"/>
        <w:numPr>
          <w:ilvl w:val="0"/>
          <w:numId w:val="1"/>
        </w:numPr>
        <w:rPr>
          <w:szCs w:val="24"/>
        </w:rPr>
      </w:pPr>
      <w:r w:rsidRPr="003C6868">
        <w:rPr>
          <w:szCs w:val="24"/>
        </w:rPr>
        <w:lastRenderedPageBreak/>
        <w:t>Lūdzam ziņojuma projekta 1.sadaļas “Taisnīgas pārkārtošanās fonds”</w:t>
      </w:r>
      <w:r>
        <w:rPr>
          <w:szCs w:val="24"/>
        </w:rPr>
        <w:t xml:space="preserve"> trešajā rindkopā</w:t>
      </w:r>
      <w:r w:rsidRPr="003C6868">
        <w:rPr>
          <w:szCs w:val="24"/>
        </w:rPr>
        <w:t xml:space="preserve"> svītrot aprakstu par sadales metodoloģiju, ņemot vērā, ka </w:t>
      </w:r>
      <w:r>
        <w:rPr>
          <w:szCs w:val="24"/>
        </w:rPr>
        <w:t xml:space="preserve">apstiprinātās </w:t>
      </w:r>
      <w:r w:rsidRPr="003C6868">
        <w:rPr>
          <w:szCs w:val="24"/>
        </w:rPr>
        <w:t>regulas</w:t>
      </w:r>
      <w:r>
        <w:rPr>
          <w:rStyle w:val="FootnoteReference"/>
          <w:szCs w:val="24"/>
        </w:rPr>
        <w:footnoteReference w:id="3"/>
      </w:r>
      <w:r w:rsidRPr="003C6868">
        <w:rPr>
          <w:szCs w:val="24"/>
        </w:rPr>
        <w:t xml:space="preserve"> teksts to vairs neparedz. Vēršam uzmanību, ka sākotnēji </w:t>
      </w:r>
      <w:r>
        <w:rPr>
          <w:szCs w:val="24"/>
        </w:rPr>
        <w:t xml:space="preserve">TPF regulas </w:t>
      </w:r>
      <w:r w:rsidRPr="003C6868">
        <w:rPr>
          <w:szCs w:val="24"/>
        </w:rPr>
        <w:t>priekšlikum</w:t>
      </w:r>
      <w:r>
        <w:rPr>
          <w:szCs w:val="24"/>
        </w:rPr>
        <w:t>a  I pielikumā</w:t>
      </w:r>
      <w:r w:rsidRPr="003C6868">
        <w:rPr>
          <w:szCs w:val="24"/>
        </w:rPr>
        <w:t xml:space="preserve">  tika ietverta sadales metodoloģija, bet apstiprinātajā versijā ir </w:t>
      </w:r>
      <w:r>
        <w:rPr>
          <w:szCs w:val="24"/>
        </w:rPr>
        <w:t xml:space="preserve">norādīti tikai piešķīrumi. </w:t>
      </w:r>
    </w:p>
    <w:p w14:paraId="45D80B59" w14:textId="77777777" w:rsidR="005D182D" w:rsidRDefault="005D182D" w:rsidP="005D182D">
      <w:pPr>
        <w:pStyle w:val="ListParagraph"/>
        <w:numPr>
          <w:ilvl w:val="0"/>
          <w:numId w:val="1"/>
        </w:numPr>
        <w:rPr>
          <w:szCs w:val="24"/>
        </w:rPr>
      </w:pPr>
      <w:r w:rsidRPr="007B67C8">
        <w:rPr>
          <w:szCs w:val="24"/>
        </w:rPr>
        <w:t xml:space="preserve">Lūdzam papildināt ziņojuma projekta sadaļu “Atbalsts sociālekonomisko seku mazināšanai reģionos pārejā uz </w:t>
      </w:r>
      <w:proofErr w:type="spellStart"/>
      <w:r w:rsidRPr="007B67C8">
        <w:rPr>
          <w:szCs w:val="24"/>
        </w:rPr>
        <w:t>klimatneitrālu</w:t>
      </w:r>
      <w:proofErr w:type="spellEnd"/>
      <w:r w:rsidRPr="007B67C8">
        <w:rPr>
          <w:szCs w:val="24"/>
        </w:rPr>
        <w:t xml:space="preserve"> ekonomiku” ar informāciju par </w:t>
      </w:r>
      <w:proofErr w:type="spellStart"/>
      <w:r w:rsidRPr="007B67C8">
        <w:rPr>
          <w:szCs w:val="24"/>
        </w:rPr>
        <w:t>papildināmību</w:t>
      </w:r>
      <w:proofErr w:type="spellEnd"/>
      <w:r w:rsidRPr="007B67C8">
        <w:rPr>
          <w:szCs w:val="24"/>
        </w:rPr>
        <w:t xml:space="preserve"> un sinerģiju ar Eiropas Savienības struktūrfondu un Kohēzijas fonda 2021.–2027.gada plānošanas perioda darbības programmas projekta 4.politikas mērķa “Sociālāka un iekļaujošāka Eiropa, īstenojot Eiropas sociālo tiesību pīlāru” ietvaros plānotajiem pasākum</w:t>
      </w:r>
      <w:r>
        <w:rPr>
          <w:szCs w:val="24"/>
        </w:rPr>
        <w:t xml:space="preserve">iem. </w:t>
      </w:r>
    </w:p>
    <w:p w14:paraId="45D80B5A" w14:textId="77777777" w:rsidR="005D182D" w:rsidRPr="001C2A45" w:rsidRDefault="005D182D" w:rsidP="005D182D">
      <w:pPr>
        <w:rPr>
          <w:szCs w:val="24"/>
        </w:rPr>
      </w:pPr>
    </w:p>
    <w:p w14:paraId="45D80B5B" w14:textId="77777777" w:rsidR="005D182D" w:rsidRPr="009D5FFD" w:rsidRDefault="005D182D" w:rsidP="005D182D">
      <w:pPr>
        <w:ind w:firstLine="360"/>
        <w:rPr>
          <w:szCs w:val="24"/>
        </w:rPr>
      </w:pPr>
      <w:r w:rsidRPr="009D5FFD">
        <w:rPr>
          <w:szCs w:val="24"/>
        </w:rPr>
        <w:t>Papildus vēršam uzmanību, ka atsevišķi pielikumā norādītie rādītāji neatbilst tiem, kas iekļauti aktuālākajā darbības programmas 2021-.2027.gadam</w:t>
      </w:r>
      <w:r>
        <w:rPr>
          <w:szCs w:val="24"/>
        </w:rPr>
        <w:t xml:space="preserve"> projekta (turpmāk – DP)</w:t>
      </w:r>
      <w:r w:rsidRPr="009D5FFD">
        <w:rPr>
          <w:szCs w:val="24"/>
        </w:rPr>
        <w:t xml:space="preserve"> versijā, līdz ar to aicinām iesūtīt precizējumus DP un 6.1.1.specifsikā atbalsta mērķa “</w:t>
      </w:r>
      <w:r w:rsidRPr="0033788C">
        <w:rPr>
          <w:szCs w:val="24"/>
        </w:rPr>
        <w:t xml:space="preserve">Pārejas uz </w:t>
      </w:r>
      <w:proofErr w:type="spellStart"/>
      <w:r w:rsidRPr="0033788C">
        <w:rPr>
          <w:szCs w:val="24"/>
        </w:rPr>
        <w:t>klimatneitralitāti</w:t>
      </w:r>
      <w:proofErr w:type="spellEnd"/>
      <w:r w:rsidRPr="0033788C">
        <w:rPr>
          <w:szCs w:val="24"/>
        </w:rPr>
        <w:t xml:space="preserve"> radīto ekonomisko, sociālo un vides seku mazināšana visvairāk skartajos reģionos</w:t>
      </w:r>
      <w:r w:rsidRPr="009D5FFD">
        <w:rPr>
          <w:szCs w:val="24"/>
        </w:rPr>
        <w:t>”</w:t>
      </w:r>
      <w:r>
        <w:rPr>
          <w:szCs w:val="24"/>
        </w:rPr>
        <w:t xml:space="preserve"> rādītāju metodoloģijas aprakstā</w:t>
      </w:r>
      <w:r w:rsidRPr="009D5FFD">
        <w:rPr>
          <w:szCs w:val="24"/>
        </w:rPr>
        <w:t>.</w:t>
      </w:r>
    </w:p>
    <w:p w14:paraId="45D80B5C" w14:textId="77777777" w:rsidR="005D182D" w:rsidRDefault="005D182D" w:rsidP="005D182D">
      <w:pPr>
        <w:rPr>
          <w:color w:val="1F497D"/>
        </w:rPr>
      </w:pPr>
    </w:p>
    <w:p w14:paraId="45D80B5D" w14:textId="77777777" w:rsidR="005D182D" w:rsidRDefault="005D182D" w:rsidP="005D182D">
      <w:pPr>
        <w:rPr>
          <w:szCs w:val="24"/>
        </w:rPr>
      </w:pPr>
    </w:p>
    <w:tbl>
      <w:tblPr>
        <w:tblW w:w="9935" w:type="dxa"/>
        <w:tblLook w:val="04A0" w:firstRow="1" w:lastRow="0" w:firstColumn="1" w:lastColumn="0" w:noHBand="0" w:noVBand="1"/>
      </w:tblPr>
      <w:tblGrid>
        <w:gridCol w:w="9760"/>
        <w:gridCol w:w="222"/>
        <w:gridCol w:w="222"/>
      </w:tblGrid>
      <w:tr w:rsidR="005D182D" w:rsidRPr="00615936" w14:paraId="45D80B6A" w14:textId="77777777" w:rsidTr="003C731E">
        <w:trPr>
          <w:trHeight w:val="2520"/>
        </w:trPr>
        <w:tc>
          <w:tcPr>
            <w:tcW w:w="9483" w:type="dxa"/>
            <w:shd w:val="clear" w:color="auto" w:fill="auto"/>
          </w:tcPr>
          <w:p w14:paraId="45D80B5E" w14:textId="77777777" w:rsidR="005D182D" w:rsidRPr="00350022" w:rsidRDefault="005D182D" w:rsidP="003C731E">
            <w:pPr>
              <w:ind w:right="425" w:firstLine="567"/>
              <w:contextualSpacing/>
              <w:rPr>
                <w:rFonts w:eastAsia="Calibri"/>
                <w:szCs w:val="24"/>
              </w:rPr>
            </w:pPr>
            <w:r w:rsidRPr="00350022">
              <w:rPr>
                <w:rFonts w:eastAsia="Calibri"/>
                <w:szCs w:val="24"/>
              </w:rPr>
              <w:t>Ar cieņu</w:t>
            </w:r>
          </w:p>
          <w:p w14:paraId="45D80B5F" w14:textId="77777777" w:rsidR="005D182D" w:rsidRPr="003C099C" w:rsidRDefault="005D182D" w:rsidP="003C731E">
            <w:pPr>
              <w:rPr>
                <w:sz w:val="18"/>
                <w:szCs w:val="18"/>
              </w:rPr>
            </w:pPr>
          </w:p>
          <w:tbl>
            <w:tblPr>
              <w:tblW w:w="9542" w:type="dxa"/>
              <w:tblInd w:w="2" w:type="dxa"/>
              <w:tblLook w:val="04A0" w:firstRow="1" w:lastRow="0" w:firstColumn="1" w:lastColumn="0" w:noHBand="0" w:noVBand="1"/>
            </w:tblPr>
            <w:tblGrid>
              <w:gridCol w:w="4483"/>
              <w:gridCol w:w="2023"/>
              <w:gridCol w:w="3036"/>
            </w:tblGrid>
            <w:tr w:rsidR="005D182D" w:rsidRPr="00615936" w14:paraId="45D80B65" w14:textId="77777777" w:rsidTr="003C731E">
              <w:trPr>
                <w:trHeight w:val="1440"/>
              </w:trPr>
              <w:tc>
                <w:tcPr>
                  <w:tcW w:w="4483" w:type="dxa"/>
                  <w:shd w:val="clear" w:color="auto" w:fill="auto"/>
                </w:tcPr>
                <w:p w14:paraId="45D80B60" w14:textId="77777777" w:rsidR="005D182D" w:rsidRPr="001D6100" w:rsidRDefault="005D182D" w:rsidP="003C731E">
                  <w:pPr>
                    <w:rPr>
                      <w:szCs w:val="24"/>
                    </w:rPr>
                  </w:pPr>
                  <w:r>
                    <w:rPr>
                      <w:szCs w:val="24"/>
                    </w:rPr>
                    <w:t>valsts sekretāres vietnieks</w:t>
                  </w:r>
                  <w:r w:rsidRPr="001D6100">
                    <w:rPr>
                      <w:szCs w:val="24"/>
                    </w:rPr>
                    <w:t xml:space="preserve"> </w:t>
                  </w:r>
                </w:p>
                <w:p w14:paraId="45D80B61" w14:textId="77777777" w:rsidR="005D182D" w:rsidRPr="001D6100" w:rsidRDefault="005D182D" w:rsidP="003C731E">
                  <w:pPr>
                    <w:rPr>
                      <w:szCs w:val="24"/>
                    </w:rPr>
                  </w:pPr>
                  <w:r w:rsidRPr="001D6100">
                    <w:rPr>
                      <w:szCs w:val="24"/>
                    </w:rPr>
                    <w:t>Eiropas Savienības struktūrfondu un Koh</w:t>
                  </w:r>
                  <w:r>
                    <w:rPr>
                      <w:szCs w:val="24"/>
                    </w:rPr>
                    <w:t xml:space="preserve">ēzijas fonda jautājumos </w:t>
                  </w:r>
                </w:p>
                <w:p w14:paraId="45D80B62" w14:textId="77777777" w:rsidR="005D182D" w:rsidRPr="001D6100" w:rsidRDefault="005D182D" w:rsidP="003C731E">
                  <w:pPr>
                    <w:rPr>
                      <w:szCs w:val="24"/>
                    </w:rPr>
                  </w:pPr>
                </w:p>
              </w:tc>
              <w:tc>
                <w:tcPr>
                  <w:tcW w:w="2023" w:type="dxa"/>
                  <w:shd w:val="clear" w:color="auto" w:fill="auto"/>
                </w:tcPr>
                <w:p w14:paraId="45D80B63" w14:textId="77777777" w:rsidR="005D182D" w:rsidRPr="001D6100" w:rsidRDefault="005D182D" w:rsidP="003C731E">
                  <w:pPr>
                    <w:jc w:val="center"/>
                    <w:rPr>
                      <w:szCs w:val="24"/>
                    </w:rPr>
                  </w:pPr>
                  <w:r w:rsidRPr="001D6100">
                    <w:rPr>
                      <w:szCs w:val="24"/>
                    </w:rPr>
                    <w:t>(paraksts*)</w:t>
                  </w:r>
                </w:p>
              </w:tc>
              <w:tc>
                <w:tcPr>
                  <w:tcW w:w="3036" w:type="dxa"/>
                  <w:shd w:val="clear" w:color="auto" w:fill="auto"/>
                  <w:vAlign w:val="bottom"/>
                </w:tcPr>
                <w:p w14:paraId="45D80B64" w14:textId="77777777" w:rsidR="005D182D" w:rsidRPr="001D6100" w:rsidRDefault="005D182D" w:rsidP="003C731E">
                  <w:pPr>
                    <w:jc w:val="right"/>
                    <w:rPr>
                      <w:szCs w:val="24"/>
                    </w:rPr>
                  </w:pPr>
                  <w:proofErr w:type="spellStart"/>
                  <w:r>
                    <w:rPr>
                      <w:szCs w:val="24"/>
                    </w:rPr>
                    <w:t>A.Eberhards</w:t>
                  </w:r>
                  <w:proofErr w:type="spellEnd"/>
                </w:p>
              </w:tc>
            </w:tr>
          </w:tbl>
          <w:p w14:paraId="45D80B66" w14:textId="77777777" w:rsidR="005D182D" w:rsidRPr="00EF537E" w:rsidRDefault="005D182D" w:rsidP="003C731E">
            <w:pPr>
              <w:rPr>
                <w:szCs w:val="24"/>
              </w:rPr>
            </w:pPr>
          </w:p>
          <w:p w14:paraId="45D80B67" w14:textId="77777777" w:rsidR="005D182D" w:rsidRPr="00EF537E" w:rsidRDefault="005D182D" w:rsidP="003C731E">
            <w:pPr>
              <w:rPr>
                <w:szCs w:val="24"/>
              </w:rPr>
            </w:pPr>
          </w:p>
        </w:tc>
        <w:tc>
          <w:tcPr>
            <w:tcW w:w="226" w:type="dxa"/>
            <w:shd w:val="clear" w:color="auto" w:fill="auto"/>
          </w:tcPr>
          <w:p w14:paraId="45D80B68" w14:textId="77777777" w:rsidR="005D182D" w:rsidRPr="00EF537E" w:rsidRDefault="005D182D" w:rsidP="003C731E">
            <w:pPr>
              <w:jc w:val="right"/>
              <w:rPr>
                <w:szCs w:val="24"/>
              </w:rPr>
            </w:pPr>
          </w:p>
        </w:tc>
        <w:tc>
          <w:tcPr>
            <w:tcW w:w="226" w:type="dxa"/>
            <w:shd w:val="clear" w:color="auto" w:fill="auto"/>
            <w:vAlign w:val="bottom"/>
          </w:tcPr>
          <w:p w14:paraId="45D80B69" w14:textId="77777777" w:rsidR="005D182D" w:rsidRPr="00EF537E" w:rsidRDefault="005D182D" w:rsidP="003C731E">
            <w:pPr>
              <w:jc w:val="right"/>
              <w:rPr>
                <w:szCs w:val="24"/>
              </w:rPr>
            </w:pPr>
          </w:p>
        </w:tc>
      </w:tr>
    </w:tbl>
    <w:p w14:paraId="45D80B6B" w14:textId="77777777" w:rsidR="005D182D" w:rsidRPr="00EF537E" w:rsidRDefault="005D182D" w:rsidP="005D182D">
      <w:pPr>
        <w:rPr>
          <w:vanish/>
        </w:rPr>
      </w:pPr>
      <w:bookmarkStart w:id="5" w:name="edoc_info" w:colFirst="0" w:colLast="0"/>
    </w:p>
    <w:tbl>
      <w:tblPr>
        <w:tblW w:w="8647" w:type="dxa"/>
        <w:tblLook w:val="04A0" w:firstRow="1" w:lastRow="0" w:firstColumn="1" w:lastColumn="0" w:noHBand="0" w:noVBand="1"/>
      </w:tblPr>
      <w:tblGrid>
        <w:gridCol w:w="8647"/>
      </w:tblGrid>
      <w:tr w:rsidR="005D182D" w14:paraId="45D80B6D" w14:textId="77777777" w:rsidTr="003C731E">
        <w:trPr>
          <w:cantSplit/>
          <w:trHeight w:val="615"/>
        </w:trPr>
        <w:tc>
          <w:tcPr>
            <w:tcW w:w="8647" w:type="dxa"/>
          </w:tcPr>
          <w:p w14:paraId="45D80B6C" w14:textId="77777777" w:rsidR="005D182D" w:rsidRPr="00AA6DC1" w:rsidRDefault="005D182D" w:rsidP="003C731E">
            <w:pPr>
              <w:pStyle w:val="BodyTextIndent"/>
              <w:tabs>
                <w:tab w:val="left" w:pos="8397"/>
              </w:tabs>
              <w:ind w:left="0"/>
              <w:rPr>
                <w:sz w:val="24"/>
                <w:szCs w:val="24"/>
              </w:rPr>
            </w:pPr>
            <w:r w:rsidRPr="00AA6DC1">
              <w:rPr>
                <w:sz w:val="24"/>
                <w:szCs w:val="24"/>
              </w:rPr>
              <w:t>*Dokuments ir parakstīts ar drošu elektronisko parakstu</w:t>
            </w:r>
          </w:p>
        </w:tc>
      </w:tr>
      <w:bookmarkEnd w:id="5"/>
    </w:tbl>
    <w:p w14:paraId="45D80B6E" w14:textId="77777777" w:rsidR="005D182D" w:rsidRDefault="005D182D" w:rsidP="005D182D">
      <w:pPr>
        <w:suppressAutoHyphens/>
        <w:jc w:val="left"/>
        <w:rPr>
          <w:bCs/>
          <w:sz w:val="18"/>
          <w:szCs w:val="18"/>
          <w:lang w:eastAsia="ar-SA"/>
        </w:rPr>
      </w:pPr>
    </w:p>
    <w:p w14:paraId="45D80B6F" w14:textId="77777777" w:rsidR="005D182D" w:rsidRDefault="005D182D" w:rsidP="005D182D">
      <w:pPr>
        <w:suppressAutoHyphens/>
        <w:jc w:val="left"/>
        <w:rPr>
          <w:bCs/>
          <w:sz w:val="18"/>
          <w:szCs w:val="18"/>
          <w:lang w:eastAsia="ar-SA"/>
        </w:rPr>
      </w:pPr>
    </w:p>
    <w:p w14:paraId="45D80B70" w14:textId="77777777" w:rsidR="005D182D" w:rsidRDefault="005D182D" w:rsidP="005D182D">
      <w:pPr>
        <w:suppressAutoHyphens/>
        <w:jc w:val="left"/>
        <w:rPr>
          <w:bCs/>
          <w:sz w:val="18"/>
          <w:szCs w:val="18"/>
          <w:lang w:eastAsia="ar-SA"/>
        </w:rPr>
      </w:pPr>
    </w:p>
    <w:p w14:paraId="45D80B71" w14:textId="77777777" w:rsidR="005D182D" w:rsidRDefault="005D182D" w:rsidP="005D182D">
      <w:pPr>
        <w:suppressAutoHyphens/>
        <w:jc w:val="left"/>
        <w:rPr>
          <w:bCs/>
          <w:sz w:val="18"/>
          <w:szCs w:val="18"/>
          <w:lang w:eastAsia="ar-SA"/>
        </w:rPr>
      </w:pPr>
    </w:p>
    <w:p w14:paraId="45D80B72" w14:textId="77777777" w:rsidR="005D182D" w:rsidRDefault="005D182D" w:rsidP="005D182D">
      <w:pPr>
        <w:suppressAutoHyphens/>
        <w:jc w:val="left"/>
        <w:rPr>
          <w:bCs/>
          <w:sz w:val="18"/>
          <w:szCs w:val="18"/>
          <w:lang w:eastAsia="ar-SA"/>
        </w:rPr>
      </w:pPr>
    </w:p>
    <w:p w14:paraId="45D80B73" w14:textId="77777777" w:rsidR="005D182D" w:rsidRDefault="005D182D" w:rsidP="005D182D">
      <w:pPr>
        <w:suppressAutoHyphens/>
        <w:jc w:val="left"/>
        <w:rPr>
          <w:bCs/>
          <w:sz w:val="18"/>
          <w:szCs w:val="18"/>
          <w:lang w:eastAsia="ar-SA"/>
        </w:rPr>
      </w:pPr>
    </w:p>
    <w:p w14:paraId="45D80B74" w14:textId="77777777" w:rsidR="005D182D" w:rsidRDefault="005D182D" w:rsidP="005D182D">
      <w:pPr>
        <w:suppressAutoHyphens/>
        <w:jc w:val="left"/>
        <w:rPr>
          <w:bCs/>
          <w:sz w:val="18"/>
          <w:szCs w:val="18"/>
          <w:lang w:eastAsia="ar-SA"/>
        </w:rPr>
      </w:pPr>
    </w:p>
    <w:p w14:paraId="45D80B75" w14:textId="77777777" w:rsidR="005D182D" w:rsidRDefault="005D182D" w:rsidP="005D182D">
      <w:pPr>
        <w:suppressAutoHyphens/>
        <w:jc w:val="left"/>
        <w:rPr>
          <w:bCs/>
          <w:sz w:val="18"/>
          <w:szCs w:val="18"/>
          <w:lang w:eastAsia="ar-SA"/>
        </w:rPr>
      </w:pPr>
    </w:p>
    <w:p w14:paraId="45D80B76" w14:textId="77777777" w:rsidR="005D182D" w:rsidRDefault="005D182D" w:rsidP="005D182D">
      <w:pPr>
        <w:suppressAutoHyphens/>
        <w:jc w:val="left"/>
        <w:rPr>
          <w:bCs/>
          <w:sz w:val="18"/>
          <w:szCs w:val="18"/>
          <w:lang w:eastAsia="ar-SA"/>
        </w:rPr>
      </w:pPr>
    </w:p>
    <w:p w14:paraId="45D80B77" w14:textId="77777777" w:rsidR="005D182D" w:rsidRDefault="005D182D" w:rsidP="005D182D">
      <w:pPr>
        <w:suppressAutoHyphens/>
        <w:jc w:val="left"/>
        <w:rPr>
          <w:bCs/>
          <w:sz w:val="18"/>
          <w:szCs w:val="18"/>
          <w:lang w:eastAsia="ar-SA"/>
        </w:rPr>
      </w:pPr>
    </w:p>
    <w:p w14:paraId="45D80B78" w14:textId="77777777" w:rsidR="005D182D" w:rsidRDefault="005D182D" w:rsidP="005D182D">
      <w:pPr>
        <w:suppressAutoHyphens/>
        <w:jc w:val="left"/>
        <w:rPr>
          <w:bCs/>
          <w:sz w:val="18"/>
          <w:szCs w:val="18"/>
          <w:lang w:eastAsia="ar-SA"/>
        </w:rPr>
      </w:pPr>
      <w:r>
        <w:rPr>
          <w:bCs/>
          <w:sz w:val="18"/>
          <w:szCs w:val="18"/>
          <w:lang w:eastAsia="ar-SA"/>
        </w:rPr>
        <w:t xml:space="preserve"> </w:t>
      </w:r>
    </w:p>
    <w:p w14:paraId="45D80B79" w14:textId="77777777" w:rsidR="005D182D" w:rsidRDefault="005D182D" w:rsidP="005D182D">
      <w:pPr>
        <w:suppressAutoHyphens/>
        <w:jc w:val="left"/>
        <w:rPr>
          <w:bCs/>
          <w:sz w:val="18"/>
          <w:szCs w:val="18"/>
          <w:lang w:eastAsia="ar-SA"/>
        </w:rPr>
      </w:pPr>
      <w:r>
        <w:rPr>
          <w:bCs/>
          <w:sz w:val="18"/>
          <w:szCs w:val="18"/>
          <w:lang w:eastAsia="ar-SA"/>
        </w:rPr>
        <w:t xml:space="preserve">   </w:t>
      </w:r>
    </w:p>
    <w:p w14:paraId="45D80B7A" w14:textId="77777777" w:rsidR="005D182D" w:rsidRDefault="005D182D" w:rsidP="005D182D">
      <w:pPr>
        <w:suppressAutoHyphens/>
        <w:jc w:val="left"/>
        <w:rPr>
          <w:bCs/>
          <w:sz w:val="18"/>
          <w:szCs w:val="18"/>
          <w:lang w:eastAsia="ar-SA"/>
        </w:rPr>
      </w:pPr>
    </w:p>
    <w:p w14:paraId="45D80B7B" w14:textId="77777777" w:rsidR="005D182D" w:rsidRPr="00F225C9" w:rsidRDefault="005D182D" w:rsidP="005D182D">
      <w:pPr>
        <w:suppressAutoHyphens/>
        <w:jc w:val="left"/>
        <w:rPr>
          <w:bCs/>
          <w:sz w:val="18"/>
          <w:szCs w:val="18"/>
          <w:lang w:eastAsia="ar-SA"/>
        </w:rPr>
      </w:pPr>
      <w:r>
        <w:rPr>
          <w:bCs/>
          <w:sz w:val="18"/>
          <w:szCs w:val="18"/>
          <w:lang w:eastAsia="ar-SA"/>
        </w:rPr>
        <w:t xml:space="preserve">   </w:t>
      </w:r>
      <w:r w:rsidRPr="00F225C9">
        <w:rPr>
          <w:bCs/>
          <w:sz w:val="18"/>
          <w:szCs w:val="18"/>
          <w:lang w:eastAsia="ar-SA"/>
        </w:rPr>
        <w:t>Eiropas Savienības fondu stratēģijas departamenta</w:t>
      </w:r>
    </w:p>
    <w:p w14:paraId="45D80B7C" w14:textId="77777777" w:rsidR="005D182D" w:rsidRPr="00F225C9" w:rsidRDefault="005D182D" w:rsidP="005D182D">
      <w:pPr>
        <w:suppressAutoHyphens/>
        <w:jc w:val="left"/>
        <w:rPr>
          <w:bCs/>
          <w:sz w:val="18"/>
          <w:szCs w:val="18"/>
          <w:lang w:eastAsia="ar-SA"/>
        </w:rPr>
      </w:pPr>
      <w:r>
        <w:rPr>
          <w:bCs/>
          <w:sz w:val="18"/>
          <w:szCs w:val="18"/>
          <w:lang w:eastAsia="ar-SA"/>
        </w:rPr>
        <w:t xml:space="preserve">   </w:t>
      </w:r>
      <w:r w:rsidRPr="00F225C9">
        <w:rPr>
          <w:bCs/>
          <w:sz w:val="18"/>
          <w:szCs w:val="18"/>
          <w:lang w:eastAsia="ar-SA"/>
        </w:rPr>
        <w:t>Publisko investīciju attīstības nodaļas vecākā eksperte</w:t>
      </w:r>
    </w:p>
    <w:p w14:paraId="45D80B7D" w14:textId="77777777" w:rsidR="005D182D" w:rsidRPr="00F225C9" w:rsidRDefault="005D182D" w:rsidP="005D182D">
      <w:pPr>
        <w:suppressAutoHyphens/>
        <w:jc w:val="left"/>
        <w:rPr>
          <w:bCs/>
          <w:sz w:val="18"/>
          <w:szCs w:val="18"/>
          <w:lang w:eastAsia="ar-SA"/>
        </w:rPr>
      </w:pPr>
      <w:r>
        <w:rPr>
          <w:bCs/>
          <w:sz w:val="18"/>
          <w:szCs w:val="18"/>
          <w:lang w:eastAsia="ar-SA"/>
        </w:rPr>
        <w:t xml:space="preserve">   Līva Zvirgzdiņa, 67083945</w:t>
      </w:r>
    </w:p>
    <w:p w14:paraId="45D80B7E" w14:textId="77777777" w:rsidR="005D182D" w:rsidRDefault="005D182D" w:rsidP="005D182D">
      <w:pPr>
        <w:suppressAutoHyphens/>
        <w:jc w:val="left"/>
        <w:rPr>
          <w:sz w:val="18"/>
          <w:szCs w:val="18"/>
        </w:rPr>
      </w:pPr>
      <w:r>
        <w:t xml:space="preserve">  </w:t>
      </w:r>
      <w:hyperlink r:id="rId11" w:history="1">
        <w:r w:rsidRPr="004039A9">
          <w:rPr>
            <w:rStyle w:val="Hyperlink"/>
            <w:sz w:val="18"/>
            <w:szCs w:val="18"/>
          </w:rPr>
          <w:t>Liva.Zvirgzdina@fm.gov.lv</w:t>
        </w:r>
      </w:hyperlink>
      <w:r w:rsidRPr="004039A9">
        <w:rPr>
          <w:sz w:val="18"/>
          <w:szCs w:val="18"/>
        </w:rPr>
        <w:t xml:space="preserve"> </w:t>
      </w:r>
    </w:p>
    <w:p w14:paraId="45D80B7F" w14:textId="77777777" w:rsidR="005D182D" w:rsidRDefault="005D182D" w:rsidP="005D182D">
      <w:pPr>
        <w:suppressAutoHyphens/>
        <w:jc w:val="left"/>
        <w:rPr>
          <w:sz w:val="18"/>
          <w:szCs w:val="18"/>
        </w:rPr>
      </w:pPr>
    </w:p>
    <w:p w14:paraId="45D80B80" w14:textId="77777777" w:rsidR="005D182D" w:rsidRPr="00F225C9" w:rsidRDefault="005D182D" w:rsidP="005D182D">
      <w:pPr>
        <w:suppressAutoHyphens/>
        <w:jc w:val="left"/>
        <w:rPr>
          <w:bCs/>
          <w:sz w:val="18"/>
          <w:szCs w:val="18"/>
          <w:lang w:eastAsia="ar-SA"/>
        </w:rPr>
      </w:pPr>
      <w:r>
        <w:rPr>
          <w:sz w:val="18"/>
          <w:szCs w:val="18"/>
        </w:rPr>
        <w:t xml:space="preserve">   </w:t>
      </w:r>
      <w:r w:rsidRPr="00F225C9">
        <w:rPr>
          <w:bCs/>
          <w:sz w:val="18"/>
          <w:szCs w:val="18"/>
          <w:lang w:eastAsia="ar-SA"/>
        </w:rPr>
        <w:t>Eiropas Savienības fondu stratēģijas departamenta</w:t>
      </w:r>
    </w:p>
    <w:p w14:paraId="45D80B81" w14:textId="77777777" w:rsidR="005D182D" w:rsidRPr="00F225C9" w:rsidRDefault="005D182D" w:rsidP="005D182D">
      <w:pPr>
        <w:suppressAutoHyphens/>
        <w:jc w:val="left"/>
        <w:rPr>
          <w:bCs/>
          <w:sz w:val="18"/>
          <w:szCs w:val="18"/>
          <w:lang w:eastAsia="ar-SA"/>
        </w:rPr>
      </w:pPr>
      <w:r>
        <w:rPr>
          <w:bCs/>
          <w:sz w:val="18"/>
          <w:szCs w:val="18"/>
          <w:lang w:eastAsia="ar-SA"/>
        </w:rPr>
        <w:t xml:space="preserve">   </w:t>
      </w:r>
      <w:proofErr w:type="spellStart"/>
      <w:r>
        <w:rPr>
          <w:bCs/>
          <w:sz w:val="18"/>
          <w:szCs w:val="18"/>
          <w:lang w:eastAsia="ar-SA"/>
        </w:rPr>
        <w:t>Cilvēkkapitāla</w:t>
      </w:r>
      <w:proofErr w:type="spellEnd"/>
      <w:r>
        <w:rPr>
          <w:bCs/>
          <w:sz w:val="18"/>
          <w:szCs w:val="18"/>
          <w:lang w:eastAsia="ar-SA"/>
        </w:rPr>
        <w:t xml:space="preserve"> attīstības nodaļas</w:t>
      </w:r>
      <w:r w:rsidRPr="00F225C9">
        <w:rPr>
          <w:bCs/>
          <w:sz w:val="18"/>
          <w:szCs w:val="18"/>
          <w:lang w:eastAsia="ar-SA"/>
        </w:rPr>
        <w:t xml:space="preserve"> vecākā eksperte</w:t>
      </w:r>
    </w:p>
    <w:p w14:paraId="45D80B82" w14:textId="77777777" w:rsidR="005D182D" w:rsidRPr="00F225C9" w:rsidRDefault="005D182D" w:rsidP="005D182D">
      <w:pPr>
        <w:suppressAutoHyphens/>
        <w:jc w:val="left"/>
        <w:rPr>
          <w:bCs/>
          <w:sz w:val="18"/>
          <w:szCs w:val="18"/>
          <w:lang w:eastAsia="ar-SA"/>
        </w:rPr>
      </w:pPr>
      <w:r>
        <w:rPr>
          <w:bCs/>
          <w:sz w:val="18"/>
          <w:szCs w:val="18"/>
          <w:lang w:eastAsia="ar-SA"/>
        </w:rPr>
        <w:t xml:space="preserve">   Laura Laiviņa,</w:t>
      </w:r>
      <w:r>
        <w:rPr>
          <w:rFonts w:ascii="Franklin Gothic Book" w:hAnsi="Franklin Gothic Book"/>
          <w:color w:val="767573"/>
          <w:sz w:val="16"/>
          <w:szCs w:val="16"/>
        </w:rPr>
        <w:t xml:space="preserve"> </w:t>
      </w:r>
      <w:r w:rsidRPr="000C07A9">
        <w:rPr>
          <w:bCs/>
          <w:sz w:val="18"/>
          <w:szCs w:val="18"/>
          <w:lang w:eastAsia="ar-SA"/>
        </w:rPr>
        <w:t xml:space="preserve">67083872 </w:t>
      </w:r>
    </w:p>
    <w:p w14:paraId="45D80B83" w14:textId="77777777" w:rsidR="005D182D" w:rsidRDefault="005D182D" w:rsidP="005D182D">
      <w:pPr>
        <w:suppressAutoHyphens/>
        <w:jc w:val="left"/>
        <w:rPr>
          <w:sz w:val="18"/>
          <w:szCs w:val="18"/>
        </w:rPr>
      </w:pPr>
      <w:r>
        <w:t xml:space="preserve">  </w:t>
      </w:r>
      <w:hyperlink r:id="rId12" w:history="1">
        <w:r w:rsidRPr="005804FA">
          <w:rPr>
            <w:rStyle w:val="Hyperlink"/>
            <w:sz w:val="18"/>
            <w:szCs w:val="18"/>
          </w:rPr>
          <w:t>Laura.Laivina@fm.gov.lv</w:t>
        </w:r>
      </w:hyperlink>
      <w:r w:rsidRPr="004039A9">
        <w:rPr>
          <w:sz w:val="18"/>
          <w:szCs w:val="18"/>
        </w:rPr>
        <w:t xml:space="preserve"> </w:t>
      </w:r>
    </w:p>
    <w:p w14:paraId="45D80B84" w14:textId="77777777" w:rsidR="005D182D" w:rsidRDefault="005D182D" w:rsidP="005D182D">
      <w:pPr>
        <w:suppressAutoHyphens/>
        <w:jc w:val="left"/>
        <w:rPr>
          <w:sz w:val="18"/>
          <w:szCs w:val="18"/>
        </w:rPr>
      </w:pPr>
    </w:p>
    <w:p w14:paraId="45D80B85" w14:textId="77777777" w:rsidR="005D182D" w:rsidRPr="000C07A9" w:rsidRDefault="005D182D" w:rsidP="005D182D">
      <w:pPr>
        <w:suppressAutoHyphens/>
        <w:jc w:val="left"/>
        <w:rPr>
          <w:bCs/>
          <w:sz w:val="18"/>
          <w:szCs w:val="18"/>
          <w:lang w:eastAsia="ar-SA"/>
        </w:rPr>
      </w:pPr>
      <w:r>
        <w:rPr>
          <w:sz w:val="18"/>
          <w:szCs w:val="18"/>
        </w:rPr>
        <w:t xml:space="preserve">   </w:t>
      </w:r>
      <w:r w:rsidRPr="000C07A9">
        <w:rPr>
          <w:bCs/>
          <w:sz w:val="18"/>
          <w:szCs w:val="18"/>
          <w:lang w:eastAsia="ar-SA"/>
        </w:rPr>
        <w:t>Fiskālās politikas departamenta</w:t>
      </w:r>
    </w:p>
    <w:p w14:paraId="45D80B86" w14:textId="77777777" w:rsidR="005D182D" w:rsidRPr="000C07A9" w:rsidRDefault="005D182D" w:rsidP="005D182D">
      <w:pPr>
        <w:suppressAutoHyphens/>
        <w:jc w:val="left"/>
        <w:rPr>
          <w:bCs/>
          <w:sz w:val="18"/>
          <w:szCs w:val="18"/>
          <w:lang w:eastAsia="ar-SA"/>
        </w:rPr>
      </w:pPr>
      <w:r w:rsidRPr="000C07A9">
        <w:rPr>
          <w:bCs/>
          <w:sz w:val="18"/>
          <w:szCs w:val="18"/>
          <w:lang w:eastAsia="ar-SA"/>
        </w:rPr>
        <w:t xml:space="preserve">   ES budžeta un finansējuma nodaļas vadītāja vietniece</w:t>
      </w:r>
    </w:p>
    <w:p w14:paraId="45D80B87" w14:textId="77777777" w:rsidR="005D182D" w:rsidRPr="000C07A9" w:rsidRDefault="005D182D" w:rsidP="005D182D">
      <w:pPr>
        <w:suppressAutoHyphens/>
        <w:jc w:val="left"/>
        <w:rPr>
          <w:bCs/>
          <w:sz w:val="18"/>
          <w:szCs w:val="18"/>
          <w:lang w:eastAsia="ar-SA"/>
        </w:rPr>
      </w:pPr>
      <w:r w:rsidRPr="000C07A9">
        <w:rPr>
          <w:bCs/>
          <w:sz w:val="18"/>
          <w:szCs w:val="18"/>
          <w:lang w:eastAsia="ar-SA"/>
        </w:rPr>
        <w:t xml:space="preserve">   Ir</w:t>
      </w:r>
      <w:r>
        <w:rPr>
          <w:bCs/>
          <w:sz w:val="18"/>
          <w:szCs w:val="18"/>
          <w:lang w:eastAsia="ar-SA"/>
        </w:rPr>
        <w:t>ēna</w:t>
      </w:r>
      <w:r w:rsidRPr="000C07A9">
        <w:rPr>
          <w:bCs/>
          <w:sz w:val="18"/>
          <w:szCs w:val="18"/>
          <w:lang w:eastAsia="ar-SA"/>
        </w:rPr>
        <w:t xml:space="preserve"> </w:t>
      </w:r>
      <w:proofErr w:type="spellStart"/>
      <w:r w:rsidRPr="000C07A9">
        <w:rPr>
          <w:bCs/>
          <w:sz w:val="18"/>
          <w:szCs w:val="18"/>
          <w:lang w:eastAsia="ar-SA"/>
        </w:rPr>
        <w:t>Blauberga</w:t>
      </w:r>
      <w:proofErr w:type="spellEnd"/>
      <w:r w:rsidRPr="000C07A9">
        <w:rPr>
          <w:bCs/>
          <w:sz w:val="18"/>
          <w:szCs w:val="18"/>
          <w:lang w:eastAsia="ar-SA"/>
        </w:rPr>
        <w:t>, 67083887</w:t>
      </w:r>
    </w:p>
    <w:p w14:paraId="45D80B88" w14:textId="77777777" w:rsidR="005D182D" w:rsidRPr="00116D30" w:rsidRDefault="005D182D" w:rsidP="005D182D">
      <w:pPr>
        <w:suppressAutoHyphens/>
        <w:jc w:val="left"/>
        <w:rPr>
          <w:color w:val="0000FF"/>
          <w:sz w:val="18"/>
          <w:szCs w:val="18"/>
          <w:u w:val="single"/>
        </w:rPr>
      </w:pPr>
      <w:r w:rsidRPr="000C07A9">
        <w:rPr>
          <w:rStyle w:val="Hyperlink"/>
          <w:u w:val="none"/>
        </w:rPr>
        <w:t xml:space="preserve">  </w:t>
      </w:r>
      <w:hyperlink r:id="rId13" w:history="1">
        <w:r w:rsidRPr="000C07A9">
          <w:rPr>
            <w:rStyle w:val="Hyperlink"/>
            <w:sz w:val="18"/>
            <w:szCs w:val="18"/>
          </w:rPr>
          <w:t>Irena.Blauberga@fm.gov.lv</w:t>
        </w:r>
      </w:hyperlink>
      <w:r w:rsidRPr="000C07A9">
        <w:rPr>
          <w:rStyle w:val="Hyperlink"/>
          <w:sz w:val="18"/>
          <w:szCs w:val="18"/>
        </w:rPr>
        <w:t xml:space="preserve"> </w:t>
      </w:r>
    </w:p>
    <w:p w14:paraId="45D80B89" w14:textId="77777777" w:rsidR="000C0DD4" w:rsidRPr="005D182D" w:rsidRDefault="000C0DD4" w:rsidP="005D182D">
      <w:pPr>
        <w:tabs>
          <w:tab w:val="left" w:pos="8040"/>
        </w:tabs>
        <w:rPr>
          <w:sz w:val="20"/>
        </w:rPr>
      </w:pPr>
    </w:p>
    <w:sectPr w:rsidR="000C0DD4" w:rsidRPr="005D182D" w:rsidSect="002C22B9">
      <w:headerReference w:type="even" r:id="rId14"/>
      <w:headerReference w:type="default" r:id="rId15"/>
      <w:footerReference w:type="default" r:id="rId16"/>
      <w:headerReference w:type="first" r:id="rId17"/>
      <w:footerReference w:type="first" r:id="rId18"/>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315A3" w14:textId="77777777" w:rsidR="003660BC" w:rsidRDefault="003660BC">
      <w:r>
        <w:separator/>
      </w:r>
    </w:p>
  </w:endnote>
  <w:endnote w:type="continuationSeparator" w:id="0">
    <w:p w14:paraId="12811AF7" w14:textId="77777777" w:rsidR="003660BC" w:rsidRDefault="00366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lin Gothic Book">
    <w:panose1 w:val="020B05030201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45D80B92"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E61247">
          <w:rPr>
            <w:noProof/>
            <w:sz w:val="24"/>
            <w:szCs w:val="24"/>
          </w:rPr>
          <w:t>2</w:t>
        </w:r>
        <w:r w:rsidRPr="00557B49">
          <w:rPr>
            <w:sz w:val="24"/>
            <w:szCs w:val="24"/>
          </w:rPr>
          <w:fldChar w:fldCharType="end"/>
        </w:r>
      </w:p>
    </w:sdtContent>
  </w:sdt>
  <w:p w14:paraId="45D80B93" w14:textId="6AD23FEC" w:rsidR="0015384D" w:rsidRPr="00E26A07" w:rsidRDefault="00E26A07">
    <w:pPr>
      <w:pStyle w:val="Footer"/>
      <w:rPr>
        <w:sz w:val="20"/>
        <w:szCs w:val="22"/>
      </w:rPr>
    </w:pPr>
    <w:r w:rsidRPr="00E26A07">
      <w:rPr>
        <w:sz w:val="20"/>
        <w:szCs w:val="22"/>
      </w:rPr>
      <w:t>FMnos_110821_4478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C7A37" w14:textId="1099909B" w:rsidR="00E26A07" w:rsidRPr="00E26A07" w:rsidRDefault="00E26A07">
    <w:pPr>
      <w:pStyle w:val="Footer"/>
      <w:rPr>
        <w:sz w:val="20"/>
        <w:szCs w:val="22"/>
      </w:rPr>
    </w:pPr>
    <w:r w:rsidRPr="00E26A07">
      <w:rPr>
        <w:sz w:val="20"/>
        <w:szCs w:val="22"/>
      </w:rPr>
      <w:t>FMnos_110821_4478</w:t>
    </w:r>
  </w:p>
  <w:p w14:paraId="45D80BA3"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0E7F3" w14:textId="77777777" w:rsidR="003660BC" w:rsidRDefault="003660BC">
      <w:r>
        <w:separator/>
      </w:r>
    </w:p>
  </w:footnote>
  <w:footnote w:type="continuationSeparator" w:id="0">
    <w:p w14:paraId="6914BBBC" w14:textId="77777777" w:rsidR="003660BC" w:rsidRDefault="003660BC">
      <w:r>
        <w:continuationSeparator/>
      </w:r>
    </w:p>
  </w:footnote>
  <w:footnote w:id="1">
    <w:p w14:paraId="45D80BAA" w14:textId="77777777" w:rsidR="005D182D" w:rsidRDefault="005D182D" w:rsidP="005D182D">
      <w:pPr>
        <w:pStyle w:val="FootnoteText"/>
      </w:pPr>
      <w:r>
        <w:rPr>
          <w:rStyle w:val="FootnoteReference"/>
        </w:rPr>
        <w:footnoteRef/>
      </w:r>
      <w:r>
        <w:t xml:space="preserve"> </w:t>
      </w:r>
      <w:r w:rsidRPr="004B45C3">
        <w:rPr>
          <w:sz w:val="18"/>
          <w:szCs w:val="18"/>
        </w:rPr>
        <w:t xml:space="preserve">Eiropas Parlamenta un Padomes 2021.gada 24.jūnija regula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hyperlink r:id="rId1" w:history="1">
        <w:r w:rsidRPr="004B45C3">
          <w:rPr>
            <w:rStyle w:val="Hyperlink"/>
            <w:sz w:val="18"/>
            <w:szCs w:val="18"/>
          </w:rPr>
          <w:t>https://eur-lex.europa.eu/legal-content/LV/TXT/HTML/?uri=CELEX:32021R1060&amp;qid=1625116684765&amp;from=EN</w:t>
        </w:r>
      </w:hyperlink>
    </w:p>
  </w:footnote>
  <w:footnote w:id="2">
    <w:p w14:paraId="45D80BAB" w14:textId="77777777" w:rsidR="005D182D" w:rsidRPr="00B92FFD" w:rsidRDefault="005D182D" w:rsidP="005D182D">
      <w:pPr>
        <w:pStyle w:val="FootnoteText"/>
      </w:pPr>
      <w:r w:rsidRPr="00B92FFD">
        <w:rPr>
          <w:rStyle w:val="FootnoteReference"/>
        </w:rPr>
        <w:footnoteRef/>
      </w:r>
      <w:r>
        <w:t xml:space="preserve"> </w:t>
      </w:r>
      <w:r w:rsidR="00E61247">
        <w:t>Eiropas Komisijas 2021.gada 5.jūlija vēstule Nr. C</w:t>
      </w:r>
      <w:r>
        <w:t xml:space="preserve">(2021)4872 </w:t>
      </w:r>
    </w:p>
  </w:footnote>
  <w:footnote w:id="3">
    <w:p w14:paraId="45D80BAC" w14:textId="77777777" w:rsidR="005D182D" w:rsidRDefault="005D182D" w:rsidP="005D182D">
      <w:pPr>
        <w:pStyle w:val="FootnoteText"/>
      </w:pPr>
      <w:r>
        <w:rPr>
          <w:rStyle w:val="FootnoteReference"/>
        </w:rPr>
        <w:footnoteRef/>
      </w:r>
      <w:r>
        <w:t xml:space="preserve"> </w:t>
      </w:r>
      <w:r>
        <w:t xml:space="preserve">Eiropas Parlamenta un padomes 2021.gada 24.jūnija regula (ES) Nr. 2021/1056, ar ko izveido Taisnīgās pārkārtošanās fondu: </w:t>
      </w:r>
      <w:hyperlink r:id="rId2" w:history="1">
        <w:r w:rsidRPr="00E84A61">
          <w:rPr>
            <w:rStyle w:val="Hyperlink"/>
          </w:rPr>
          <w:t>https://eur-lex.europa.eu/legal-content/LV/TXT/HTML/?uri=CELEX:32021R1056&amp;from=EN</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0B8E"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45D80B8F"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0B90"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0B94" w14:textId="77777777" w:rsidR="002C22B9" w:rsidRDefault="002C22B9">
    <w:pPr>
      <w:pStyle w:val="Header"/>
    </w:pPr>
  </w:p>
  <w:p w14:paraId="45D80B95" w14:textId="77777777" w:rsidR="002C22B9" w:rsidRDefault="002C22B9">
    <w:pPr>
      <w:pStyle w:val="Header"/>
    </w:pPr>
  </w:p>
  <w:p w14:paraId="45D80B96" w14:textId="77777777" w:rsidR="002C22B9" w:rsidRDefault="002C22B9">
    <w:pPr>
      <w:pStyle w:val="Header"/>
    </w:pPr>
  </w:p>
  <w:p w14:paraId="45D80B97" w14:textId="77777777" w:rsidR="002C22B9" w:rsidRDefault="0037045B" w:rsidP="002C22B9">
    <w:pPr>
      <w:pStyle w:val="Header"/>
      <w:tabs>
        <w:tab w:val="clear" w:pos="4153"/>
        <w:tab w:val="clear" w:pos="8306"/>
      </w:tabs>
    </w:pPr>
    <w:r>
      <w:rPr>
        <w:noProof/>
        <w:lang w:val="en-GB" w:eastAsia="en-GB" w:bidi="ne-NP"/>
      </w:rPr>
      <mc:AlternateContent>
        <mc:Choice Requires="wps">
          <w:drawing>
            <wp:anchor distT="0" distB="0" distL="114300" distR="114300" simplePos="0" relativeHeight="251660288" behindDoc="1" locked="0" layoutInCell="1" allowOverlap="1" wp14:anchorId="45D80BA4" wp14:editId="45D80BA5">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80BA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D80BA4"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45D80BAD"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val="en-GB" w:eastAsia="en-GB" w:bidi="ne-NP"/>
      </w:rPr>
      <w:drawing>
        <wp:anchor distT="0" distB="0" distL="114300" distR="114300" simplePos="0" relativeHeight="251661312" behindDoc="1" locked="0" layoutInCell="1" allowOverlap="1" wp14:anchorId="45D80BA6" wp14:editId="45D80BA7">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D80B98" w14:textId="77777777" w:rsidR="002C22B9" w:rsidRDefault="002C22B9">
    <w:pPr>
      <w:pStyle w:val="Header"/>
    </w:pPr>
  </w:p>
  <w:p w14:paraId="45D80B99" w14:textId="77777777" w:rsidR="002C22B9" w:rsidRDefault="002C22B9">
    <w:pPr>
      <w:pStyle w:val="Header"/>
    </w:pPr>
  </w:p>
  <w:p w14:paraId="45D80B9A" w14:textId="77777777" w:rsidR="002C22B9" w:rsidRDefault="002C22B9">
    <w:pPr>
      <w:pStyle w:val="Header"/>
    </w:pPr>
  </w:p>
  <w:p w14:paraId="45D80B9B" w14:textId="77777777" w:rsidR="002C22B9" w:rsidRDefault="002C22B9">
    <w:pPr>
      <w:pStyle w:val="Header"/>
    </w:pPr>
  </w:p>
  <w:p w14:paraId="45D80B9C" w14:textId="77777777" w:rsidR="002C22B9" w:rsidRDefault="002C22B9">
    <w:pPr>
      <w:pStyle w:val="Header"/>
    </w:pPr>
  </w:p>
  <w:p w14:paraId="45D80B9D" w14:textId="77777777" w:rsidR="002C22B9" w:rsidRDefault="002C22B9">
    <w:pPr>
      <w:pStyle w:val="Header"/>
    </w:pPr>
  </w:p>
  <w:p w14:paraId="45D80B9E" w14:textId="77777777" w:rsidR="002C22B9" w:rsidRDefault="0037045B">
    <w:pPr>
      <w:pStyle w:val="Header"/>
    </w:pPr>
    <w:r>
      <w:rPr>
        <w:noProof/>
        <w:lang w:val="en-GB" w:eastAsia="en-GB" w:bidi="ne-NP"/>
      </w:rPr>
      <mc:AlternateContent>
        <mc:Choice Requires="wpg">
          <w:drawing>
            <wp:anchor distT="0" distB="0" distL="114300" distR="114300" simplePos="0" relativeHeight="251659264" behindDoc="1" locked="0" layoutInCell="1" allowOverlap="1" wp14:anchorId="45D80BA8" wp14:editId="45D80BA9">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45D80B9F" w14:textId="77777777" w:rsidR="002C22B9" w:rsidRDefault="002C22B9">
    <w:pPr>
      <w:pStyle w:val="Header"/>
    </w:pPr>
  </w:p>
  <w:p w14:paraId="45D80BA0" w14:textId="77777777" w:rsidR="002C22B9" w:rsidRDefault="002C22B9">
    <w:pPr>
      <w:pStyle w:val="Header"/>
    </w:pPr>
  </w:p>
  <w:p w14:paraId="45D80BA1"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A74BCD"/>
    <w:multiLevelType w:val="hybridMultilevel"/>
    <w:tmpl w:val="9BD0F0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20ED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70C10"/>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660BC"/>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176E6"/>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182D"/>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842"/>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B21FE"/>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73529"/>
    <w:rsid w:val="009819D5"/>
    <w:rsid w:val="0098433C"/>
    <w:rsid w:val="00996DC8"/>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26A07"/>
    <w:rsid w:val="00E3743F"/>
    <w:rsid w:val="00E44ADB"/>
    <w:rsid w:val="00E61247"/>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5D80B36"/>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rsid w:val="00903B9C"/>
    <w:rPr>
      <w:sz w:val="20"/>
    </w:rPr>
  </w:style>
  <w:style w:type="character" w:styleId="FootnoteReference">
    <w:name w:val="footnote reference"/>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uiPriority w:val="99"/>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5D1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rena.Blauberga@fm.gov.l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ura.Laivina@fm.gov.l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va.Zvirgzdina@fm.gov.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HTML/?uri=CELEX:32021R1056&amp;from=EN" TargetMode="External"/><Relationship Id="rId1" Type="http://schemas.openxmlformats.org/officeDocument/2006/relationships/hyperlink" Target="https://eur-lex.europa.eu/legal-content/LV/TXT/HTML/?uri=CELEX:32021R1060&amp;qid=1625116684765&amp;from=EN" TargetMode="Externa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46B743-45D9-4BBC-8058-3E57E1AC3A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E1729E-63E3-4C65-8426-2CE569CDC263}">
  <ds:schemaRefs>
    <ds:schemaRef ds:uri="http://schemas.microsoft.com/sharepoint/v3/contenttype/forms"/>
  </ds:schemaRefs>
</ds:datastoreItem>
</file>

<file path=customXml/itemProps3.xml><?xml version="1.0" encoding="utf-8"?>
<ds:datastoreItem xmlns:ds="http://schemas.openxmlformats.org/officeDocument/2006/customXml" ds:itemID="{D25728C4-EFA1-48A4-BE0A-3FF5CD7F4278}">
  <ds:schemaRefs>
    <ds:schemaRef ds:uri="http://schemas.openxmlformats.org/officeDocument/2006/bibliography"/>
  </ds:schemaRefs>
</ds:datastoreItem>
</file>

<file path=customXml/itemProps4.xml><?xml version="1.0" encoding="utf-8"?>
<ds:datastoreItem xmlns:ds="http://schemas.openxmlformats.org/officeDocument/2006/customXml" ds:itemID="{9B451F1D-F50B-4107-91AA-1CFE60535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2426</Words>
  <Characters>1383</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Atzinums par precizēto informatīvo ziņojumu "Par T</dc:subject>
  <dc:creator>Zvirgzdiņa L.</dc:creator>
  <dc:description>Sagatavots ALS E-aprites vidē.</dc:description>
  <cp:lastModifiedBy>Elīna Kļava</cp:lastModifiedBy>
  <cp:revision>9</cp:revision>
  <cp:lastPrinted>2007-06-25T10:49:00Z</cp:lastPrinted>
  <dcterms:created xsi:type="dcterms:W3CDTF">2021-08-11T10:17:00Z</dcterms:created>
  <dcterms:modified xsi:type="dcterms:W3CDTF">2021-08-19T11:57:00Z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0x010100E433AEC60C4E504E90DC491E27C910DB</vt:lpwstr>
  </property>
</Properties>
</file>