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 fondu 2021.–2027.gada plānošanas perioda UK rakstiskajā procedūrā ar 23.04.2024. lēmumu Nr. 2024 5.2-3/16/508 apstiprinātas ierobežotas projektu iesniegumu atlases, kurām piemērojams izņēmums attiecībā uz vienoto izvēles  kritēriju un vienoto kritēriju izmantošanu, proti, atlases, kurām tostarp nav jāpiemēro kritēriji par horizontālajiem principiem. Vienlaikus kritērija nepiemērošana neatbrīvo finansējuma saņēmējus no horizontālo principu, kas noteikti ES fondu kopējās regulas 2021/1060 9.pantā, ievērošanas un LM/TM vadlīnijās [1] sniegto rekomendāciju HP VINPI īstenošanai ievērošanas.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28.10.punkts paredz atbalstāmās darbības vides un informācijas piekļūstamības nodrošināšanai, kas veicinās personu ar invaliditāti vienlīdzīgas iespējas un tiesības. 2.1.1.6. pasākuma ietvaros tiks īstenotas arī horizontālā principa "Vienlīdzība, iekļaušana, nediskriminācija un pamattiesību ievērošana"  (HP VINPI) vispārīgas un specifiskas darbības, kas veicina personu ar invaliditāti vienlīdzīgas iespējas un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VINPI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 fondu 2021.–2027.gada plānošanas perioda UK rakstiskajā procedūrā ar 23.04.2024. lēmumu Nr. 2024 5.2-3/16/508 apstiprinātas ierobežotas projektu iesniegumu atlases, kurām piemērojams izņēmums attiecībā uz vienoto izvēles  kritēriju un vienoto kritēriju izmantošanu, proti, atlases, kurām tostarp nav jāpiemēro kritēriji par horizontālajiem principiem. Vienlaikus kritērija nepiemērošana neatbrīvo finansējuma saņēmējus no horizontālo principu, kas noteikti ES fondu kopējās regulas 2021/1060 9.pantā, ievērošanas.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vispārīgas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17.06.2024.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17.06.2024.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