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izmaiņām noteikumu 18. punktā (</w:t>
            </w:r>
            <w:r w:rsidR="00000000" w:rsidRPr="00000000" w:rsidDel="00000000">
              <w:rPr>
                <w:u w:val="single"/>
                <w:rtl w:val="0"/>
              </w:rPr>
              <w:t xml:space="preserve">projekta 3. punkts</w:t>
            </w:r>
            <w:r w:rsidR="00000000" w:rsidRPr="00000000" w:rsidDel="00000000">
              <w:rPr>
                <w:rtl w:val="0"/>
              </w:rPr>
              <w:t xml:space="preserve">), kā arī sniegt skaidrojumu par minēto normu, ņemot vērā, ka Administratīvā procesa likuma 18. panta pirmā daļa paredz, ka administratīvais process iestādē privātpersonai ir bez maksas, ja </w:t>
            </w:r>
            <w:r w:rsidR="00000000" w:rsidRPr="00000000" w:rsidDel="00000000">
              <w:rPr>
                <w:u w:val="single"/>
                <w:rtl w:val="0"/>
              </w:rPr>
              <w:t xml:space="preserve">likumā</w:t>
            </w:r>
            <w:r w:rsidR="00000000" w:rsidRPr="00000000" w:rsidDel="00000000">
              <w:rPr>
                <w:rtl w:val="0"/>
              </w:rPr>
              <w:t xml:space="preserve"> nav noteikts citādi. Attiecīgi lūdzam anotācijā skaidrot, no kura likuma izriet, ka Zāļu valsts aģentūra sniedz attiecīgo pakalpojumu par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10. punktā ietvertajam noteikumu grozījumam, jo anotācijā nav sniegts pamatojums tā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ražotājs vai tā pilnvarotais pārstāvis, kura komercdarbības vieta reģistrēta Latvijas Republikā, gatavojas pārtraukt vai izbeigt piegādāt </w:t>
            </w:r>
            <w:r w:rsidR="00000000" w:rsidRPr="00000000" w:rsidDel="00000000">
              <w:rPr>
                <w:i w:val="1"/>
                <w:rtl w:val="0"/>
              </w:rPr>
              <w:t xml:space="preserve">in vitro</w:t>
            </w:r>
            <w:r w:rsidR="00000000" w:rsidRPr="00000000" w:rsidDel="00000000">
              <w:rPr>
                <w:rtl w:val="0"/>
              </w:rPr>
              <w:t xml:space="preserve"> diagnostikas medicīnisko ierīci, kas nav saskaņā ar Regulas (ES) 2017/746 5. panta 5.punktu ražota un izmantota veselības aprūpes iestādēs,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2017/746 10.a panta prasībām.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un 6. punktā nedublēt Eiropas Parlamenta un Padomes 2017. gada 5. aprīļa Regula (ES) 2017/746 par in vitro diagnostikas medicīniskām ierīcēm un ar ko atceļ Direktīvu 98/79/EK un Komisijas Lēmumu 2010/227/ES (turpmāk - Regula Nr. 2017/746) 10.a pantā noteiktās prasības un attiecīgi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28.punktā minētās personas ir tiesīgas </w:t>
            </w:r>
            <w:r w:rsidR="00000000" w:rsidRPr="00000000" w:rsidDel="00000000">
              <w:rPr>
                <w:i w:val="1"/>
                <w:rtl w:val="0"/>
              </w:rPr>
              <w:t xml:space="preserve">in vitro</w:t>
            </w:r>
            <w:r w:rsidR="00000000" w:rsidRPr="00000000" w:rsidDel="00000000">
              <w:rPr>
                <w:rtl w:val="0"/>
              </w:rPr>
              <w:t xml:space="preserve"> diagnostikas medicīniskās ierīces darīt pieejamas Latvijas Republikas tirgū, ja informācija par konkrēto personu kā par izplatītāju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un 9. punktā (noteikumu 38.</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2</w:t>
            </w:r>
            <w:r w:rsidR="00000000" w:rsidRPr="00000000" w:rsidDel="00000000">
              <w:rPr>
                <w:rtl w:val="0"/>
              </w:rPr>
              <w:t xml:space="preserve"> punktā) ir ietverta norāde uz "noteikumu 28. punktā minētām personām". Vēršam uzmanību, ka noteikumu projekta 29. punktā ir minētas dažādas personu kategorijas (gan </w:t>
            </w:r>
            <w:r w:rsidR="00000000" w:rsidRPr="00000000" w:rsidDel="00000000">
              <w:rPr>
                <w:i w:val="1"/>
                <w:rtl w:val="0"/>
              </w:rPr>
              <w:t xml:space="preserve">in vitro</w:t>
            </w:r>
            <w:r w:rsidR="00000000" w:rsidRPr="00000000" w:rsidDel="00000000">
              <w:rPr>
                <w:rtl w:val="0"/>
              </w:rPr>
              <w:t xml:space="preserve"> diagnostikas medicīnisko ierīču izplatītāji, kuru komercdarbības vieta reģistrēta Latvijas Republikā un kuri </w:t>
            </w:r>
            <w:r w:rsidR="00000000" w:rsidRPr="00000000" w:rsidDel="00000000">
              <w:rPr>
                <w:i w:val="1"/>
                <w:rtl w:val="0"/>
              </w:rPr>
              <w:t xml:space="preserve">in vitro </w:t>
            </w:r>
            <w:r w:rsidR="00000000" w:rsidRPr="00000000" w:rsidDel="00000000">
              <w:rPr>
                <w:rtl w:val="0"/>
              </w:rPr>
              <w:t xml:space="preserve">diagnostikas medicīniskās ierīces dara pieejamas, gan ārstniecības iestādes, ārstniecības personas vai citi izplatītāji). Nepārprotamas normas uztveres un efektīvas piemērošanas nolūkā lūdzam izvērtēt iespēju normas precizēt, konkretizējot, par kurām personām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1. punkta nepieciešamību, tostarp skaidrojot, no kādām tieši Eiropas Savienības tiesību aktu normām izriet normas nepieciešamība. Vienlaikus aicinām skaidrot, vai un kādēļ no pašreizējā tiesiskā regulējuma izriet, ka noteikumi neattiecas uz</w:t>
            </w:r>
            <w:r w:rsidR="00000000" w:rsidRPr="00000000" w:rsidDel="00000000">
              <w:rPr>
                <w:i w:val="1"/>
                <w:rtl w:val="0"/>
              </w:rPr>
              <w:t xml:space="preserve"> in vitro</w:t>
            </w:r>
            <w:r w:rsidR="00000000" w:rsidRPr="00000000" w:rsidDel="00000000">
              <w:rPr>
                <w:rtl w:val="0"/>
              </w:rPr>
              <w:t xml:space="preserve"> diagnostikas medicīniskajām ierīcēm, kuras ir aprīkotas ar mākslīga intelekta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daļu no projektā ietvertajiem grozījumiem minēts: "</w:t>
            </w:r>
            <w:r w:rsidR="00000000" w:rsidRPr="00000000" w:rsidDel="00000000">
              <w:rPr>
                <w:i w:val="1"/>
                <w:rtl w:val="0"/>
              </w:rPr>
              <w:t xml:space="preserve">[L]ai nodrošinātu taisnīgu pieeju in vitro diagnostikas medicīnisko ierīču jomas komersantiem, normatīvajā aktā ir nepieciešams sašaurināt to izplatītāju loku, uz kuriem attiecināma reģistrēšanās prasība Aģentūrā un pienākums segt izdevumus, kas saistīti ar in vitro diagnostikas medicīnisko ierīču vigilances sistēmas darbības nodrošināšanu</w:t>
            </w:r>
            <w:r w:rsidR="00000000" w:rsidRPr="00000000" w:rsidDel="00000000">
              <w:rPr>
                <w:rtl w:val="0"/>
              </w:rPr>
              <w:t xml:space="preserve">." Aicinām izvērstāk skaidrot, kā tieši izvēlētā pieeja rada taisnīgāku risinājumu, kā arī vai un kādēļ reģistrēšanās prasības attiecināšana tikai uz konkrētu izplatītāju loku, nevis visiem izplatītājiem, pietiekami nodrošina sabiedrības veselības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ietvertos skaidrojumus, norādot korektu regulas numuru (proti, Eiropas Parlamenta un Padomes 2017. gada 5. aprīļa Regula (ES) </w:t>
            </w:r>
            <w:r w:rsidR="00000000" w:rsidRPr="00000000" w:rsidDel="00000000">
              <w:rPr>
                <w:u w:val="single"/>
                <w:rtl w:val="0"/>
              </w:rPr>
              <w:t xml:space="preserve">2017/746</w:t>
            </w:r>
            <w:r w:rsidR="00000000" w:rsidRPr="00000000" w:rsidDel="00000000">
              <w:rPr>
                <w:rtl w:val="0"/>
              </w:rPr>
              <w:t xml:space="preserve"> par in vitro diagnostikas medicīniskām ierīcēm un ar ko atceļ Direktīvu 98/79/EK un Komisijas Lēmumu 2010/227/ES). Citastarp aicinām precizēt arī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Regulā Nr. 2017/746 10.a pants ietverts ar Eiropas Parlamenta un Padomes 2024. gada 13. jūnija Regulu (ES) 2024/1860, ar ko groza Regulas (ES) 2017/745 un (ES) 2017/746 attiecībā uz Eudamed pakāpenisku ieviešanu, pienākumu informēt piegādes pārtraukuma vai izbeigšanas gadījumā un pārejas noteikumiem, kas piemērojami noteiktām </w:t>
            </w:r>
            <w:r w:rsidR="00000000" w:rsidRPr="00000000" w:rsidDel="00000000">
              <w:rPr>
                <w:i w:val="1"/>
                <w:rtl w:val="0"/>
              </w:rPr>
              <w:t xml:space="preserve">in vitro</w:t>
            </w:r>
            <w:r w:rsidR="00000000" w:rsidRPr="00000000" w:rsidDel="00000000">
              <w:rPr>
                <w:rtl w:val="0"/>
              </w:rPr>
              <w:t xml:space="preserve"> diagnostikas medicīniskajām ierīcēm, aicinām papildināt anotācijas 5.1. un 5.4. apakšsadaļas, tostarp 1. tabulu, ar informāciju par minētās regulas vienības ieviešanu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ražotājs vai tā pilnvarotais pārstāvis, kura komercdarbības vieta reģistrēta Latvijas Republikā, gatavojas pārtraukt vai izbeigt piegādāt </w:t>
            </w:r>
            <w:r w:rsidR="00000000" w:rsidRPr="00000000" w:rsidDel="00000000">
              <w:rPr>
                <w:i w:val="1"/>
                <w:rtl w:val="0"/>
              </w:rPr>
              <w:t xml:space="preserve">in vitro</w:t>
            </w:r>
            <w:r w:rsidR="00000000" w:rsidRPr="00000000" w:rsidDel="00000000">
              <w:rPr>
                <w:rtl w:val="0"/>
              </w:rPr>
              <w:t xml:space="preserve"> diagnostikas medicīnisko ierīci, kas nav saskaņā ar Regulas (ES) 2017/746 5. panta 5.punktu ražota un izmantota veselības aprūpes iestādēs,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2017/746 10.a panta prasībām.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projekta tekstā lūdzam lietot juridiski korektu valodu. Piemēram, sarunvalodā izmantotā vārda "uzņēmējs" vietā aicinām izmantot korektu juridisku terminu (piemēram, saimnieciskās darbības veicējs, komersants v.tml. atbilstoši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