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(Rīkojuma pielikums “Par valsts kustamās mantas nodošanu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(Līgums LV/ENG)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(Līguma 3.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Veselības ministrijai (Nacionālajam veselības nienestam) nodot bez atlīdzības Ukrainas Veselības ministrijas Sabiedrības veselības centram pielikumā norādīto valsts kustamo mantu - medicīnas ierīces (kopējā bilances vērtība 297 861,61 euro), par nodošanu noformējot un parakstot pieņemšanas un nodošanas aktu, kā arī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rīkojuma projekta "Par valsts kustamās mantas nodošanu bez atlīdzības Ukrainai"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ietvertās informācijas izriet, ka paredzēts slēgt rakstisku līgumu atbilstoši Ministru kabineta 2006. gada 25. jūlija noteikumu Nr. 618 "Kārtība, kādā valsts kustamo mantu nodod bez atlīdzības ārvalstu valdību un starpvalstu organizāciju īpašumā" 6. punktā noteiktajam, lūdzam precizēt Ministru kabineta rīkojuma projekta "Par valsts kustamās mantas nodošanu bez atlīdzības Ukrainai" 1. punktā noteikto, proti, norādīt, ka tiek slēgts rakstisks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03.03.2023.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03.03.2023.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Atzinumi_22-TA-3687.docx</dc:title>
</cp:coreProperties>
</file>

<file path=docProps/custom.xml><?xml version="1.0" encoding="utf-8"?>
<Properties xmlns="http://schemas.openxmlformats.org/officeDocument/2006/custom-properties" xmlns:vt="http://schemas.openxmlformats.org/officeDocument/2006/docPropsVTypes"/>
</file>