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nosaka energoresursu faktisko patēriņu, ja ēkā ir atbilstoša energoresursu uzskaite ar tam paredzētu mērierīci, vai veic mērījumus, ja šādas uzskaites nav;</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energosertificēšanai nepieciešamo energoresursu faktisko patēriņu datu pieejamību var nodrošināt (ēkas) īpašnieks vai pārvaldītājs, saņemot ar mērierīcēm uzskaitītos datus no energoapgādes komersanta, ar paša uzstādītām mērierīcēm, veicot uzskaiti par iepirkto un patērēto kurināmo daudzumu vai citā veidā. Saskaņā ar standartu LVS EN 15378-3 (B.10. tabula. Prasības mērījumu intervāliem) un arī šim standartam atbilstošo nacionālo pielikumu (NA.10 tabula) mērījumu datiem jābūt par vismaz 3 gadu periodu. Neatkarīga eksperta uzdevumi ietvert enerģijas patēriņa mērījumu datu ticamības un izmantojamības aprēķiniem novērtēšanu, bet ne  ilgtermiņa mērījumu veikšanu. Īstermiņā neatkarīgs eksperts var veikt tikai atsevišķu iekārtu vai sistēmu jaudu un citu parametru mērījumus.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nosaka pieejamo energoresursu faktiskā patēriņa datu atbilstību standarta LVS EN 15378-3:2020 “2020 "Ēku energoefektivitāte. Ēku apkures sistēmas un SKŪ. 3. daļa: Izmērītā energoefektivitāte M3-10 un M8-10 moduļiem"” 5.2.3.punkta prasībām, mērījumu ticamības un izmantojamības aprēķiniem novērtēšanu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ēkas enerģijas patēriņš apkurei nepārsniedz šo noteikumu 3. pielikumā norādīto līmeni A klases ēkai;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Standartā LVS EN ISO 52000-1 definēti jēdzieni: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3.4.18.p. “</w:t>
            </w:r>
            <w:r w:rsidR="00000000" w:rsidRPr="00000000" w:rsidDel="00000000">
              <w:rPr>
                <w:u w:val="single"/>
                <w:rtl w:val="0"/>
              </w:rPr>
              <w:t xml:space="preserve">enerģijas izmantojums</w:t>
            </w:r>
            <w:r w:rsidR="00000000" w:rsidRPr="00000000" w:rsidDel="00000000">
              <w:rPr>
                <w:rtl w:val="0"/>
              </w:rPr>
              <w:t xml:space="preserve"> (energy use) telpu apsildei ir pievadītā enerģija apsildes sistēmā, lai attiecīgi nodrošinātu </w:t>
            </w:r>
            <w:r w:rsidR="00000000" w:rsidRPr="00000000" w:rsidDel="00000000">
              <w:rPr>
                <w:u w:val="single"/>
                <w:rtl w:val="0"/>
              </w:rPr>
              <w:t xml:space="preserve">apsildei nepieciešamo enerģiju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3.4.13.p. apsildei nepieciešamā enerģija  (energy need) - siltumenerģija, kas jāpiegādā termāli kondicionētā telpā, lai noteiktā laika posmā uzturētu paredzētos telpas temperatūras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“Apsildei nepieciešamā enerģija” (izteikta uz apsildāmās platības vienību) raksturo ēkas siltumtehnisko efektivitāti ir ēku raksturojošs </w:t>
            </w:r>
            <w:r w:rsidR="00000000" w:rsidRPr="00000000" w:rsidDel="00000000">
              <w:rPr>
                <w:b w:val="1"/>
                <w:u w:val="single"/>
                <w:rtl w:val="0"/>
              </w:rPr>
              <w:t xml:space="preserve">salīdzināms</w:t>
            </w:r>
            <w:r w:rsidR="00000000" w:rsidRPr="00000000" w:rsidDel="00000000">
              <w:rPr>
                <w:rtl w:val="0"/>
              </w:rPr>
              <w:t xml:space="preserve"> lielums, neatkarīgi no izmantotā enerģijas veida un inženiertehniskās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“enerģijas izmantojums” ietver visu pievadīto enerģiju, ieskaitot zudumus un papildu (elektro)enerģiju (auxiliary energy), pie tam daļa nepieciešamās siltumenerģijas var tikt iegūta no vides enerģijas (saražota) izmantojot ēkas inženiertehniskās sistēmas (siltumsūkņus), tādēļ ēku salīdzināšana pēc enerģijas izmantojuma var būt maldinoša, jo kopumā neraksturo kādu konkrētu elementu, bet ir starpsolis primārās enerģijas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nenodrošina viennozīmīgu izpratni tam, ko ietver jēdziens “ēkas enerģijas patēriņš apkurei”, jo tas neatbilst standartā LVS EN ISO 52000-1 definētajiem jēdzieniem. Jāprecizē noteikumu 8.1.apakšpunkts un attiecīgi papildus tam terminoloģija 3.pielikuma 1.tabulā un citviet noteikumu tekstā un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w:t>
            </w:r>
            <w:r w:rsidR="00000000" w:rsidRPr="00000000" w:rsidDel="00000000">
              <w:rPr>
                <w:b w:val="1"/>
                <w:u w:val="single"/>
                <w:rtl w:val="0"/>
              </w:rPr>
              <w:t xml:space="preserve">ēkas apsildei nepieciešamā enerģija</w:t>
            </w:r>
            <w:r w:rsidR="00000000" w:rsidRPr="00000000" w:rsidDel="00000000">
              <w:rPr>
                <w:rtl w:val="0"/>
              </w:rPr>
              <w:t xml:space="preserve"> nepārsniedz šo noteikumu 3. pielikums 1.tabulā norādīto līmeni A klases ēkai;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ēkas primārās neatjaunojamās enerģijas patēriņš apkurei, karstā ūdens apgādei, mehāniskajai ventilācijai, dzesēšanai un apgaismojumam (piemēro nedzīvojamām ēkām) nepārsniedz šo noteikumu 3. pielikuma 2. un 3. tabulā norādītās vērtības A klases ēkām;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Ēku energoefektivitātes likuma  9.panta pirmās daļas 2.apakšpunktam, ēkas klasificējamas pēc “ēkas </w:t>
            </w:r>
            <w:r w:rsidR="00000000" w:rsidRPr="00000000" w:rsidDel="00000000">
              <w:rPr>
                <w:b w:val="1"/>
                <w:u w:val="single"/>
                <w:rtl w:val="0"/>
              </w:rPr>
              <w:t xml:space="preserve">primārās </w:t>
            </w:r>
            <w:r w:rsidR="00000000" w:rsidRPr="00000000" w:rsidDel="00000000">
              <w:rPr>
                <w:rtl w:val="0"/>
              </w:rPr>
              <w:t xml:space="preserve">enerģijas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2024/1275 par ēku energosniegumu 2.pantā definēts termins “9) “</w:t>
            </w:r>
            <w:r w:rsidR="00000000" w:rsidRPr="00000000" w:rsidDel="00000000">
              <w:rPr>
                <w:b w:val="1"/>
                <w:u w:val="single"/>
                <w:rtl w:val="0"/>
              </w:rPr>
              <w:t xml:space="preserve">primārā enerģija” ir enerģija no atjaunīgiem un neatjaunīgiem energoresusrsiem</w:t>
            </w:r>
            <w:r w:rsidR="00000000" w:rsidRPr="00000000" w:rsidDel="00000000">
              <w:rPr>
                <w:rtl w:val="0"/>
              </w:rPr>
              <w:t xml:space="preserve">, kas nav bijusi pakļauta nekādam pārveides vai transformācijas procesam;” kā arī Direktīva (ES) 2024/1275 1.pielikuma “Kopīgs vispārīgais ēku energosnieguma aprēķina satvars” 1.punktā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energosniegumu izsaka ar skaitlisku norādi par primārās enerģijas izmantošanu uz references grīdas platības vienību gadā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8.2.punkts jāprecizē atbilstoši minētajām likuma un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ēkas </w:t>
            </w:r>
            <w:r w:rsidR="00000000" w:rsidRPr="00000000" w:rsidDel="00000000">
              <w:rPr>
                <w:b w:val="1"/>
                <w:u w:val="single"/>
                <w:rtl w:val="0"/>
              </w:rPr>
              <w:t xml:space="preserve">primārās enerģijas </w:t>
            </w:r>
            <w:r w:rsidR="00000000" w:rsidRPr="00000000" w:rsidDel="00000000">
              <w:rPr>
                <w:rtl w:val="0"/>
              </w:rPr>
              <w:t xml:space="preserve">izmantojums apkurei, karstā ūdens apgādei, mehāniskajai ventilācijai, dzesēšanai un apgaismojumam (piemēro nedzīvojamām ēkām) nepārsniedz šo noteikumu 3. pielikuma 2. un 3. tabulā norādītās vērtības A klases ēkām;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ēkas enerģijas patēriņš apkurei nepārsniedz šo noteikumu 3. pielikumā norādīto līmeni C klases ēkai;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ir maldinošs nekustamā īpašuma tirgus dalībniekiem, jo  ir pretrunā ar noteikumu 8.punktā noteikto regulējumu “gandrīz nulles enerģijas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kopējais primārās enerģijas patēriņš pēc pārbūves vai atjaunošanas kopumā ir samazināts vismaz par 30 %.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direktīvā (ES) 2024/1275, ne ēku energosnieguma standartos pārbūves vai atjaunošanas rezultātā sasniegtais primārās enerģijas patēriņa samazinājums nav noteikts kā rādītājs, ar ko raksturo “gandrīz nulles enerģijas ēkas”.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ēkas īpatnējo siltumenerģijas patēriņu apkurei atbilstoši šo noteikumu 3. pielikuma 1. tabulai;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Skatīti iebildumu par 8.1.p.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ēkas apsildei nepieciešamās enerģijas īpatnējo rādītāju atbilstoši šo noteikumu 3. pielikuma 1. tabulai;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ēkas īpatnējo primārās neatjaunojamās enerģijas novērtējumu atbilstoši šo noteikumu 3. pielikuma 2. un 3. tabulai.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par 8.2.p.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ēkas īpatnējo primārās enerģijas novērtējumu atbilstoši šo noteikumu 3. pielikuma 2. un 3. tabulai.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ja veikta ēkas atjaunošana vai pārbūve, kuras ietvaros nav veikta pilnīga dzesēšanas sistēmas un aukstumenerģijas avotu pārbūve;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Dabā nepastāv tāds jēdziens kā "aukstumenerģija". Eksistē siltumenerģija, kas ēkai var tikt piegādāta (sildīšanai) vai aizvadīta (dzesēšanai).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ja veikta ēkas atjaunošana vai pārbūve, kuras ietvaros nav veikta pilnīga dzesēšanas sistēmas un nodzesēšanas avotu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(izsniegts, pamatojoties uz ēkas izmērītās energoefektivitātes novērtējumu) veidlapas paraugs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(izsniegts, pamatojoties uz ēkas izmērītā siltumenerģijas patēriņa novērtējumu) veidlapas paraugs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enerģijas patēriņa līmeņi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ņemot vērā iebildumus par 8.p. un 17.p.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jānosaka robežvērtības ēku veidiem, kas nav ietverti tabulās, bet uz kurām attiecas ēku energoefektivitātes likuma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pagaidu energosertifikāta veidlapas paraugs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veidlapas paraugs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un oglekļa dioksīda (CO</w:t>
            </w:r>
            <w:r w:rsidR="00000000" w:rsidRPr="00000000" w:rsidDel="00000000">
              <w:rPr>
                <w:vertAlign w:val="subscript"/>
                <w:rtl w:val="0"/>
              </w:rPr>
              <w:t xml:space="preserve">2</w:t>
            </w:r>
            <w:r w:rsidR="00000000" w:rsidRPr="00000000" w:rsidDel="00000000">
              <w:rPr>
                <w:rtl w:val="0"/>
              </w:rPr>
              <w:t xml:space="preserve">) svēruma faktoru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pamatota un nav atbalstāma primārās enerģijas un oglekļa dioksīda (CO2) svēruma faktoru vērtību biokurināmiem (Nr.p.k. 7.,8.,9.) noteikšana atšķirīgi no standartā LVS EN 52000-1:2020 Ēku energoefektivitāte. Vispārējs ēku energoefektivitātes novērtējums. 1.daļa: Vispārīgas pamatnostādnes un procedūras (ISO 52000-1:2017) B.16. tabulā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 Nr.p.k. 16. “Centralizēta dzesēšana (aukstumenerģija no aukstumenerģijas piegādātāja)” un izteikt šādā redakcijā “Centralizēta dzesēšana (siltumenerģijas aizvade uz centrālu nodzesēšanas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Sadaļu “II. Piegādāts no tuvuma” papildināt ar “Elektroenerģija no lokālas autonomas energo 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Primārās enerģijas faktoru noteikšanā jāņem vērā Direktīva (ES) 2024/1275 par ēku energosniegumu 1.pielikuma nosacījumi.  1.punktā noteikts: “Dalībvalstis veic pasākumus, kas vajadzīgi, lai nodrošinātu, ka gadījumos, kad ēkas apgādā centralizētas siltumapgādes vai aukstumapgādes sistēmas, aprēķina metodoloģijā šādas apgādes priekšrocības, jo īpaši atjaunīgās enerģijas īpatsvars, tiek atzītas un ņemtas vērā, izmantojot individuāli sertificētus vai atzītus primārās enerģijas faktorus.” 2.punktā noteikts “Primārās enerģijas aprēķina pamatā ir regulāri atjaunināti un uz nākotni vērsti katra energonesēja primārās enerģijas faktori (..) vai svēruma faktori, kuriem ir jābūt valstu iestāžu atzītiem un kuros jāņem vērā paredzamā energoresursu struktūra. ..  Primārās enerģijas faktorus vai svēruma faktorus nosaka dalībvalstis. Par izdarītajām izvēlēm un datu avotiem ziņo saskaņā ar EN 17423”. Direktīvas prasību izpildei nepieciešams noteikt atbildīgās institūcijas, kas nodrošinās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 nesaražo visu patēriņam nepieciešamo elektroenerģiju, tādēļ 2.piezīmi izteikt šādā redakcijā “Atbilstoši valstī pieņemtajam CO2 emisijas faktoram Latvijā patērētajai elektroenerģijai.”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3.piezīmi izteikt šādā redakcijā “Faktori, kas aprēķināti konkrētam siltumenerģijas komersantam vai centralizētās dzesēšanas nodrošinātājam saskaņā ar standartu LVS EN 17423:2021 "Ēku energoefektivitāte. Primārās enerģijas faktoru (PEF) un CO2 emisijas faktora noteikšana un ziņošana. Vispārīgi principi, M1-7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ka Eksportēta “Elektroenerģija ar ēku energoefektivitāti (ĒEE) nesaistītai lietošanai” tūlītējam patēriņam ir lietderīgi izmantota, šādam gadījumam primārās enerģijas un oglekļa dioksīda (CO2) svēruma faktoru vērtības jānosaka tādas pašas, kā Saules 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 vietas saražotā enerģija, kas  tūlītējai izmantošanai veido neitrālu bilanci (piegādāts = patērēts) un nav jāņem vērā kopējās primārās enerģijas rādītāju bilancē.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nacionālā pielikuma numuru un nosaukumu, lai tas atbilstu norādītajam standartam LVS EN ISO 52000-1:2017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16.04.2026.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16.04.2026.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Atzinumi_25-TA-2785.docx</dc:title>
</cp:coreProperties>
</file>

<file path=docProps/custom.xml><?xml version="1.0" encoding="utf-8"?>
<Properties xmlns="http://schemas.openxmlformats.org/officeDocument/2006/custom-properties" xmlns:vt="http://schemas.openxmlformats.org/officeDocument/2006/docPropsVTypes"/>
</file>